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AF8B7" w14:textId="77777777" w:rsidR="00762DAC" w:rsidRPr="00713A8D" w:rsidRDefault="00762DAC" w:rsidP="00762DAC">
      <w:pPr>
        <w:spacing w:line="276" w:lineRule="auto"/>
        <w:rPr>
          <w:rFonts w:ascii="Eurostile" w:hAnsi="Eurostile" w:cstheme="minorHAnsi"/>
          <w:b/>
          <w:bCs/>
          <w:color w:val="C00000"/>
          <w:sz w:val="28"/>
          <w:szCs w:val="28"/>
        </w:rPr>
      </w:pPr>
      <w:r w:rsidRPr="00713A8D">
        <w:rPr>
          <w:rFonts w:ascii="Eurostile" w:hAnsi="Eurostile" w:cstheme="minorHAnsi"/>
          <w:b/>
          <w:bCs/>
          <w:color w:val="C00000"/>
          <w:sz w:val="28"/>
          <w:szCs w:val="28"/>
        </w:rPr>
        <w:t>Når lærer vi godt?</w:t>
      </w:r>
    </w:p>
    <w:p w14:paraId="6604551A" w14:textId="77777777" w:rsidR="00762DAC" w:rsidRPr="005465B7" w:rsidRDefault="00762DAC" w:rsidP="00762DAC">
      <w:pPr>
        <w:spacing w:line="276" w:lineRule="auto"/>
        <w:rPr>
          <w:rFonts w:ascii="Eurostile" w:hAnsi="Eurostile" w:cstheme="minorHAnsi"/>
          <w:b/>
          <w:bCs/>
        </w:rPr>
      </w:pPr>
      <w:r w:rsidRPr="005465B7">
        <w:rPr>
          <w:rFonts w:ascii="Eurostile" w:hAnsi="Eurostile" w:cstheme="minorHAnsi"/>
          <w:b/>
          <w:bCs/>
        </w:rPr>
        <w:t>Læringsforskning er tydelig på en ting: Læring er ikke bare kognitiv, den er relasjonell, emosjonell og meningsbærende.</w:t>
      </w:r>
      <w:r>
        <w:rPr>
          <w:rFonts w:ascii="Eurostile" w:hAnsi="Eurostile" w:cstheme="minorHAnsi"/>
          <w:b/>
          <w:bCs/>
        </w:rPr>
        <w:t xml:space="preserve"> (se </w:t>
      </w:r>
      <w:proofErr w:type="spellStart"/>
      <w:r>
        <w:rPr>
          <w:rFonts w:ascii="Eurostile" w:hAnsi="Eurostile" w:cstheme="minorHAnsi"/>
          <w:b/>
          <w:bCs/>
        </w:rPr>
        <w:t>ref</w:t>
      </w:r>
      <w:proofErr w:type="spellEnd"/>
      <w:r>
        <w:rPr>
          <w:rFonts w:ascii="Eurostile" w:hAnsi="Eurostile" w:cstheme="minorHAnsi"/>
          <w:b/>
          <w:bCs/>
        </w:rPr>
        <w:t xml:space="preserve"> side 33)</w:t>
      </w:r>
    </w:p>
    <w:p w14:paraId="4F41B15E" w14:textId="77777777" w:rsidR="00762DAC" w:rsidRDefault="00762DAC" w:rsidP="00762DAC">
      <w:pPr>
        <w:spacing w:line="276" w:lineRule="auto"/>
        <w:rPr>
          <w:rFonts w:ascii="Eurostile" w:hAnsi="Eurostile" w:cstheme="minorHAnsi"/>
        </w:rPr>
      </w:pPr>
    </w:p>
    <w:p w14:paraId="263E44B5" w14:textId="77777777" w:rsidR="00762DAC" w:rsidRDefault="00762DAC" w:rsidP="00762DAC">
      <w:pPr>
        <w:spacing w:line="276" w:lineRule="auto"/>
        <w:rPr>
          <w:rFonts w:ascii="Eurostile" w:hAnsi="Eurostile" w:cstheme="minorHAnsi"/>
        </w:rPr>
      </w:pPr>
      <w:r>
        <w:rPr>
          <w:rFonts w:ascii="Eurostile" w:hAnsi="Eurostile" w:cstheme="minorHAnsi"/>
        </w:rPr>
        <w:t>Vi lærer best når flere forhold er til stede samtidig:</w:t>
      </w:r>
    </w:p>
    <w:p w14:paraId="3DDE9A43" w14:textId="77777777" w:rsidR="00762DAC" w:rsidRDefault="00762DAC" w:rsidP="00762DAC">
      <w:pPr>
        <w:pStyle w:val="Listeavsnitt"/>
        <w:numPr>
          <w:ilvl w:val="1"/>
          <w:numId w:val="1"/>
        </w:numPr>
        <w:spacing w:line="276" w:lineRule="auto"/>
        <w:rPr>
          <w:rFonts w:ascii="Eurostile" w:hAnsi="Eurostile" w:cstheme="minorHAnsi"/>
        </w:rPr>
      </w:pPr>
      <w:r w:rsidRPr="0010050C">
        <w:rPr>
          <w:rFonts w:ascii="Eurostile" w:hAnsi="Eurostile" w:cstheme="minorHAnsi"/>
          <w:b/>
          <w:bCs/>
        </w:rPr>
        <w:t>Når vi opplever trygghet</w:t>
      </w:r>
      <w:r>
        <w:rPr>
          <w:rFonts w:ascii="Eurostile" w:hAnsi="Eurostile" w:cstheme="minorHAnsi"/>
        </w:rPr>
        <w:t xml:space="preserve">. </w:t>
      </w:r>
      <w:proofErr w:type="spellStart"/>
      <w:r>
        <w:rPr>
          <w:rFonts w:ascii="Eurostile" w:hAnsi="Eurostile" w:cstheme="minorHAnsi"/>
        </w:rPr>
        <w:t>Nevro</w:t>
      </w:r>
      <w:proofErr w:type="spellEnd"/>
      <w:r>
        <w:rPr>
          <w:rFonts w:ascii="Eurostile" w:hAnsi="Eurostile" w:cstheme="minorHAnsi"/>
        </w:rPr>
        <w:t xml:space="preserve"> – og pedagogisk forskning viser at trygghet er en forutsetning for læring. Utrygghet, frykt og skam hemmer konsentrasjon, hukommelse og utforskning. I høyere utdanning betyr det at studenter må tåle og ikke forså alt med en gang. Det må være trygt å stille dumme spørsmål. Relasjonen til undervisere og mentorer har betydning. Trygghet er ikke «snillisme». Det er læringsfremmende struktur og væren.</w:t>
      </w:r>
    </w:p>
    <w:p w14:paraId="1FD0D342" w14:textId="77777777" w:rsidR="00762DAC" w:rsidRDefault="00762DAC" w:rsidP="00762DAC">
      <w:pPr>
        <w:pStyle w:val="Listeavsnitt"/>
        <w:spacing w:line="276" w:lineRule="auto"/>
        <w:ind w:left="1440"/>
        <w:rPr>
          <w:rFonts w:ascii="Eurostile" w:hAnsi="Eurostile" w:cstheme="minorHAnsi"/>
        </w:rPr>
      </w:pPr>
    </w:p>
    <w:p w14:paraId="2945596E" w14:textId="77777777" w:rsidR="00762DAC" w:rsidRPr="002C00C4" w:rsidRDefault="00762DAC" w:rsidP="00762DAC">
      <w:pPr>
        <w:pStyle w:val="Listeavsnitt"/>
        <w:numPr>
          <w:ilvl w:val="1"/>
          <w:numId w:val="1"/>
        </w:numPr>
        <w:spacing w:line="276" w:lineRule="auto"/>
        <w:rPr>
          <w:rFonts w:ascii="Eurostile" w:hAnsi="Eurostile" w:cstheme="minorHAnsi"/>
          <w:b/>
          <w:bCs/>
        </w:rPr>
      </w:pPr>
      <w:r w:rsidRPr="002C00C4">
        <w:rPr>
          <w:rFonts w:ascii="Eurostile" w:hAnsi="Eurostile" w:cstheme="minorHAnsi"/>
          <w:b/>
          <w:bCs/>
        </w:rPr>
        <w:t>Når vi opplever mening.</w:t>
      </w:r>
    </w:p>
    <w:p w14:paraId="64848B41" w14:textId="77777777" w:rsidR="00762DAC" w:rsidRDefault="00762DAC" w:rsidP="00762DAC">
      <w:pPr>
        <w:pStyle w:val="Listeavsnitt"/>
        <w:spacing w:line="276" w:lineRule="auto"/>
        <w:ind w:left="1440"/>
        <w:rPr>
          <w:rFonts w:ascii="Eurostile" w:hAnsi="Eurostile" w:cstheme="minorHAnsi"/>
        </w:rPr>
      </w:pPr>
      <w:r>
        <w:rPr>
          <w:rFonts w:ascii="Eurostile" w:hAnsi="Eurostile" w:cstheme="minorHAnsi"/>
        </w:rPr>
        <w:t>Vi lærer bedre når vi forstår: hvorfor det er viktig, hvordan dette henger sammen med virkeligheten. Hva det betyr for meg som menneske og fremtidig profesjonsutøver. Forskning på motivasjon (indremotivasjon og selvbestemmelsesteori) viser at relevans og mening øker utholdenhetene. Fragmentert kunnskap uten sammenheng, gir overflatelæring.</w:t>
      </w:r>
    </w:p>
    <w:p w14:paraId="4BDF2297" w14:textId="77777777" w:rsidR="00762DAC" w:rsidRDefault="00762DAC" w:rsidP="00762DAC">
      <w:pPr>
        <w:pStyle w:val="Listeavsnitt"/>
        <w:spacing w:line="276" w:lineRule="auto"/>
        <w:ind w:left="1440"/>
        <w:rPr>
          <w:rFonts w:ascii="Eurostile" w:hAnsi="Eurostile" w:cstheme="minorHAnsi"/>
          <w:b/>
          <w:bCs/>
        </w:rPr>
      </w:pPr>
      <w:r>
        <w:rPr>
          <w:rFonts w:ascii="Eurostile" w:hAnsi="Eurostile" w:cstheme="minorHAnsi"/>
          <w:b/>
          <w:bCs/>
        </w:rPr>
        <w:t>Mennesker lærer for å forstå, ikke bare bestå.</w:t>
      </w:r>
    </w:p>
    <w:p w14:paraId="4A3EDCDD" w14:textId="77777777" w:rsidR="00762DAC" w:rsidRPr="00D86263" w:rsidRDefault="00762DAC" w:rsidP="00762DAC">
      <w:pPr>
        <w:pStyle w:val="Listeavsnitt"/>
        <w:spacing w:line="276" w:lineRule="auto"/>
        <w:ind w:left="1440"/>
        <w:rPr>
          <w:rFonts w:ascii="Eurostile" w:hAnsi="Eurostile" w:cstheme="minorHAnsi"/>
          <w:b/>
          <w:bCs/>
        </w:rPr>
      </w:pPr>
    </w:p>
    <w:p w14:paraId="68ABD43D" w14:textId="77777777" w:rsidR="00762DAC" w:rsidRDefault="00762DAC" w:rsidP="00762DAC">
      <w:pPr>
        <w:pStyle w:val="Listeavsnitt"/>
        <w:numPr>
          <w:ilvl w:val="1"/>
          <w:numId w:val="1"/>
        </w:numPr>
        <w:spacing w:line="276" w:lineRule="auto"/>
        <w:rPr>
          <w:rFonts w:ascii="Eurostile" w:hAnsi="Eurostile" w:cstheme="minorHAnsi"/>
          <w:b/>
          <w:bCs/>
        </w:rPr>
      </w:pPr>
      <w:r w:rsidRPr="002C00C4">
        <w:rPr>
          <w:rFonts w:ascii="Eurostile" w:hAnsi="Eurostile" w:cstheme="minorHAnsi"/>
          <w:b/>
          <w:bCs/>
        </w:rPr>
        <w:t>Når vi er aktive, ikke passive</w:t>
      </w:r>
    </w:p>
    <w:p w14:paraId="22FA0CB7" w14:textId="77777777" w:rsidR="00762DAC" w:rsidRDefault="00762DAC" w:rsidP="00762DAC">
      <w:pPr>
        <w:pStyle w:val="Listeavsnitt"/>
        <w:spacing w:line="276" w:lineRule="auto"/>
        <w:ind w:left="1440"/>
        <w:rPr>
          <w:rFonts w:ascii="Eurostile" w:hAnsi="Eurostile" w:cstheme="minorHAnsi"/>
        </w:rPr>
      </w:pPr>
      <w:r>
        <w:rPr>
          <w:rFonts w:ascii="Eurostile" w:hAnsi="Eurostile" w:cstheme="minorHAnsi"/>
        </w:rPr>
        <w:t xml:space="preserve">Studier av læringsformer viser at aktiv deltakelse gir dypere læring enn ren forelesning. Derfor er også menneskemøtekompetanse viktig for å trene på samspill, </w:t>
      </w:r>
      <w:proofErr w:type="spellStart"/>
      <w:r>
        <w:rPr>
          <w:rFonts w:ascii="Eurostile" w:hAnsi="Eurostile" w:cstheme="minorHAnsi"/>
        </w:rPr>
        <w:t>samværen</w:t>
      </w:r>
      <w:proofErr w:type="spellEnd"/>
      <w:r>
        <w:rPr>
          <w:rFonts w:ascii="Eurostile" w:hAnsi="Eurostile" w:cstheme="minorHAnsi"/>
        </w:rPr>
        <w:t xml:space="preserve"> og samhandling med andre. Å tørre å tre frem med meninger og refleksjoner og kritiske spørsmål. Dialog, refleksjon og praksisnærhet styrker samarbeid og forståelse. Dette betyr ikke mindre faglighet, men mer bearbeiding, mer eierskap, mer ansvar for egen læring. Læring skjer i samspill, ikke i overføring alene.</w:t>
      </w:r>
    </w:p>
    <w:p w14:paraId="6DC6992D" w14:textId="77777777" w:rsidR="00762DAC" w:rsidRDefault="00762DAC" w:rsidP="00762DAC">
      <w:pPr>
        <w:pStyle w:val="Listeavsnitt"/>
        <w:spacing w:line="276" w:lineRule="auto"/>
        <w:ind w:left="1440"/>
        <w:rPr>
          <w:rFonts w:ascii="Eurostile" w:hAnsi="Eurostile" w:cstheme="minorHAnsi"/>
        </w:rPr>
      </w:pPr>
    </w:p>
    <w:p w14:paraId="76EF453C" w14:textId="77777777" w:rsidR="00762DAC" w:rsidRDefault="00762DAC" w:rsidP="00762DAC">
      <w:pPr>
        <w:pStyle w:val="Listeavsnitt"/>
        <w:numPr>
          <w:ilvl w:val="1"/>
          <w:numId w:val="1"/>
        </w:numPr>
        <w:spacing w:line="276" w:lineRule="auto"/>
        <w:rPr>
          <w:rFonts w:ascii="Eurostile" w:hAnsi="Eurostile" w:cstheme="minorHAnsi"/>
          <w:b/>
          <w:bCs/>
        </w:rPr>
      </w:pPr>
      <w:r w:rsidRPr="00D06B99">
        <w:rPr>
          <w:rFonts w:ascii="Eurostile" w:hAnsi="Eurostile" w:cstheme="minorHAnsi"/>
          <w:b/>
          <w:bCs/>
        </w:rPr>
        <w:t>Når vi blir sett som hele mennesker</w:t>
      </w:r>
    </w:p>
    <w:p w14:paraId="54401298" w14:textId="77777777" w:rsidR="00762DAC" w:rsidRDefault="00762DAC" w:rsidP="00762DAC">
      <w:pPr>
        <w:pStyle w:val="Listeavsnitt"/>
        <w:spacing w:line="276" w:lineRule="auto"/>
        <w:ind w:left="1440"/>
        <w:rPr>
          <w:rFonts w:ascii="Eurostile" w:hAnsi="Eurostile" w:cstheme="minorHAnsi"/>
        </w:rPr>
      </w:pPr>
      <w:r>
        <w:rPr>
          <w:rFonts w:ascii="Eurostile" w:hAnsi="Eurostile" w:cstheme="minorHAnsi"/>
        </w:rPr>
        <w:t xml:space="preserve">Forskning på studentengasjement viser at tilhørighet og anerkjennelser øker gjennomføring. Mentorer i </w:t>
      </w:r>
      <w:proofErr w:type="spellStart"/>
      <w:r>
        <w:rPr>
          <w:rFonts w:ascii="Eurostile" w:hAnsi="Eurostile" w:cstheme="minorHAnsi"/>
        </w:rPr>
        <w:t>dropin</w:t>
      </w:r>
      <w:proofErr w:type="spellEnd"/>
      <w:r>
        <w:rPr>
          <w:rFonts w:ascii="Eurostile" w:hAnsi="Eurostile" w:cstheme="minorHAnsi"/>
        </w:rPr>
        <w:t xml:space="preserve"> eller som leder av grupper kan gi tilhørighet og bidra til økt gjennomføring gjennom at de ser mennesker. Relasjonell kvalitet påvirker læringsutbyttet.</w:t>
      </w:r>
    </w:p>
    <w:p w14:paraId="39163E8A" w14:textId="77777777" w:rsidR="00762DAC" w:rsidRDefault="00762DAC" w:rsidP="00762DAC">
      <w:pPr>
        <w:pStyle w:val="Listeavsnitt"/>
        <w:spacing w:line="276" w:lineRule="auto"/>
        <w:ind w:left="1440"/>
        <w:rPr>
          <w:rFonts w:ascii="Eurostile" w:hAnsi="Eurostile" w:cstheme="minorHAnsi"/>
        </w:rPr>
      </w:pPr>
      <w:r>
        <w:rPr>
          <w:rFonts w:ascii="Eurostile" w:hAnsi="Eurostile" w:cstheme="minorHAnsi"/>
        </w:rPr>
        <w:t>Studenter lærer bedre når deres bakgrunn og livssituasjon anerkjennes. Dette bidrar mentorer med – uten å bli psykologer eller ta ansvar for den andres liv, men gjennom gode menneskemøtere.</w:t>
      </w:r>
    </w:p>
    <w:p w14:paraId="256A0E80" w14:textId="77777777" w:rsidR="00762DAC" w:rsidRDefault="00762DAC" w:rsidP="00762DAC">
      <w:pPr>
        <w:pStyle w:val="Listeavsnitt"/>
        <w:spacing w:line="276" w:lineRule="auto"/>
        <w:ind w:left="1440"/>
        <w:rPr>
          <w:rFonts w:ascii="Eurostile" w:hAnsi="Eurostile" w:cstheme="minorHAnsi"/>
        </w:rPr>
      </w:pPr>
      <w:r>
        <w:rPr>
          <w:rFonts w:ascii="Eurostile" w:hAnsi="Eurostile" w:cstheme="minorHAnsi"/>
        </w:rPr>
        <w:t>De lærer bedre når de møtes med forventninger OG støtte. Når de ikke reduseres til karakterer og studiepoeng.</w:t>
      </w:r>
    </w:p>
    <w:p w14:paraId="70BAFA39" w14:textId="77777777" w:rsidR="00762DAC" w:rsidRDefault="00762DAC" w:rsidP="00762DAC">
      <w:pPr>
        <w:pStyle w:val="Listeavsnitt"/>
        <w:spacing w:line="276" w:lineRule="auto"/>
        <w:ind w:left="1440"/>
        <w:rPr>
          <w:rFonts w:ascii="Eurostile" w:hAnsi="Eurostile" w:cstheme="minorHAnsi"/>
        </w:rPr>
      </w:pPr>
    </w:p>
    <w:p w14:paraId="501E3F9D" w14:textId="77777777" w:rsidR="00762DAC" w:rsidRDefault="00762DAC" w:rsidP="00762DAC">
      <w:pPr>
        <w:pStyle w:val="Listeavsnitt"/>
        <w:numPr>
          <w:ilvl w:val="1"/>
          <w:numId w:val="1"/>
        </w:numPr>
        <w:spacing w:line="276" w:lineRule="auto"/>
        <w:rPr>
          <w:rFonts w:ascii="Eurostile" w:hAnsi="Eurostile" w:cstheme="minorHAnsi"/>
          <w:b/>
          <w:bCs/>
        </w:rPr>
      </w:pPr>
      <w:r w:rsidRPr="00F80E89">
        <w:rPr>
          <w:rFonts w:ascii="Eurostile" w:hAnsi="Eurostile" w:cstheme="minorHAnsi"/>
          <w:b/>
          <w:bCs/>
        </w:rPr>
        <w:t>Når vi får utvikle potensial, ikke bare prestere</w:t>
      </w:r>
    </w:p>
    <w:p w14:paraId="337B3AE2" w14:textId="77777777" w:rsidR="00762DAC" w:rsidRDefault="00762DAC" w:rsidP="00762DAC">
      <w:pPr>
        <w:pStyle w:val="Listeavsnitt"/>
        <w:spacing w:line="276" w:lineRule="auto"/>
        <w:ind w:left="1440"/>
        <w:rPr>
          <w:rFonts w:ascii="Eurostile" w:hAnsi="Eurostile" w:cstheme="minorHAnsi"/>
        </w:rPr>
      </w:pPr>
      <w:r w:rsidRPr="0072314B">
        <w:rPr>
          <w:rFonts w:ascii="Eurostile" w:hAnsi="Eurostile" w:cstheme="minorHAnsi"/>
        </w:rPr>
        <w:t>Lærings</w:t>
      </w:r>
      <w:r>
        <w:rPr>
          <w:rFonts w:ascii="Eurostile" w:hAnsi="Eurostile" w:cstheme="minorHAnsi"/>
        </w:rPr>
        <w:t xml:space="preserve">forskning skiller mellom: prestasjonsorientert læring med </w:t>
      </w:r>
      <w:proofErr w:type="gramStart"/>
      <w:r>
        <w:rPr>
          <w:rFonts w:ascii="Eurostile" w:hAnsi="Eurostile" w:cstheme="minorHAnsi"/>
        </w:rPr>
        <w:t>fokus</w:t>
      </w:r>
      <w:proofErr w:type="gramEnd"/>
      <w:r>
        <w:rPr>
          <w:rFonts w:ascii="Eurostile" w:hAnsi="Eurostile" w:cstheme="minorHAnsi"/>
        </w:rPr>
        <w:t xml:space="preserve"> på resultat og mestringsorientert læring med </w:t>
      </w:r>
      <w:proofErr w:type="gramStart"/>
      <w:r>
        <w:rPr>
          <w:rFonts w:ascii="Eurostile" w:hAnsi="Eurostile" w:cstheme="minorHAnsi"/>
        </w:rPr>
        <w:t>fokus</w:t>
      </w:r>
      <w:proofErr w:type="gramEnd"/>
      <w:r>
        <w:rPr>
          <w:rFonts w:ascii="Eurostile" w:hAnsi="Eurostile" w:cstheme="minorHAnsi"/>
        </w:rPr>
        <w:t xml:space="preserve"> på utvikling. Mestringsorientert læring gir dypere forståelse, mer utholdenhet og større læringsglede. </w:t>
      </w:r>
      <w:proofErr w:type="spellStart"/>
      <w:r>
        <w:rPr>
          <w:rFonts w:ascii="Eurostile" w:hAnsi="Eurostile" w:cstheme="minorHAnsi"/>
        </w:rPr>
        <w:t>Potensialjakt</w:t>
      </w:r>
      <w:proofErr w:type="spellEnd"/>
      <w:r>
        <w:rPr>
          <w:rFonts w:ascii="Eurostile" w:hAnsi="Eurostile" w:cstheme="minorHAnsi"/>
        </w:rPr>
        <w:t xml:space="preserve"> er </w:t>
      </w:r>
      <w:proofErr w:type="spellStart"/>
      <w:r>
        <w:rPr>
          <w:rFonts w:ascii="Eurostile" w:hAnsi="Eurostile" w:cstheme="minorHAnsi"/>
        </w:rPr>
        <w:t>forskningsstøttet</w:t>
      </w:r>
      <w:proofErr w:type="spellEnd"/>
      <w:r>
        <w:rPr>
          <w:rFonts w:ascii="Eurostile" w:hAnsi="Eurostile" w:cstheme="minorHAnsi"/>
        </w:rPr>
        <w:t xml:space="preserve"> pedagogikk.</w:t>
      </w:r>
    </w:p>
    <w:p w14:paraId="198EC992" w14:textId="77777777" w:rsidR="00762DAC" w:rsidRPr="00EE4268" w:rsidRDefault="00762DAC" w:rsidP="00762DAC">
      <w:pPr>
        <w:pStyle w:val="Listeavsnitt"/>
        <w:numPr>
          <w:ilvl w:val="1"/>
          <w:numId w:val="1"/>
        </w:numPr>
        <w:spacing w:line="276" w:lineRule="auto"/>
        <w:rPr>
          <w:rFonts w:ascii="Eurostile" w:hAnsi="Eurostile" w:cstheme="minorHAnsi"/>
          <w:b/>
          <w:bCs/>
        </w:rPr>
      </w:pPr>
      <w:r w:rsidRPr="00EE4268">
        <w:rPr>
          <w:rFonts w:ascii="Eurostile" w:hAnsi="Eurostile" w:cstheme="minorHAnsi"/>
          <w:b/>
          <w:bCs/>
        </w:rPr>
        <w:lastRenderedPageBreak/>
        <w:t>Når læring henger sammen med livet.</w:t>
      </w:r>
    </w:p>
    <w:p w14:paraId="15D794DF" w14:textId="77777777" w:rsidR="00762DAC" w:rsidRDefault="00762DAC" w:rsidP="00762DAC">
      <w:pPr>
        <w:pStyle w:val="Listeavsnitt"/>
        <w:spacing w:line="276" w:lineRule="auto"/>
        <w:ind w:left="1440"/>
        <w:rPr>
          <w:rFonts w:ascii="Eurostile" w:hAnsi="Eurostile" w:cstheme="minorHAnsi"/>
        </w:rPr>
      </w:pPr>
      <w:r>
        <w:rPr>
          <w:rFonts w:ascii="Eurostile" w:hAnsi="Eurostile" w:cstheme="minorHAnsi"/>
        </w:rPr>
        <w:t xml:space="preserve">Forskning på livslang læring og profesjonslæring viser at læring forsterkes når teori kobles til erfaring, at refleksjon over praksis gir varig kunnskap, at identitet og fag utvikles samtidig. I høyere utdanning betyr det at læring er også dannelse og </w:t>
      </w:r>
      <w:proofErr w:type="spellStart"/>
      <w:r>
        <w:rPr>
          <w:rFonts w:ascii="Eurostile" w:hAnsi="Eurostile" w:cstheme="minorHAnsi"/>
        </w:rPr>
        <w:t>inndannelse</w:t>
      </w:r>
      <w:proofErr w:type="spellEnd"/>
      <w:r>
        <w:rPr>
          <w:rFonts w:ascii="Eurostile" w:hAnsi="Eurostile" w:cstheme="minorHAnsi"/>
        </w:rPr>
        <w:t>. Hvem jeg BLIR formes parallelt med hva jeg lærer. Å LÆRE og VÆRE kan ikke skilles.</w:t>
      </w:r>
    </w:p>
    <w:p w14:paraId="5BF46ABC" w14:textId="77777777" w:rsidR="00762DAC" w:rsidRDefault="00762DAC" w:rsidP="00762DAC">
      <w:pPr>
        <w:pStyle w:val="Listeavsnitt"/>
        <w:spacing w:line="276" w:lineRule="auto"/>
        <w:ind w:left="1440"/>
        <w:rPr>
          <w:rFonts w:ascii="Eurostile" w:hAnsi="Eurostile" w:cstheme="minorHAnsi"/>
        </w:rPr>
      </w:pPr>
    </w:p>
    <w:p w14:paraId="2C7E208E" w14:textId="77777777" w:rsidR="00762DAC" w:rsidRPr="00B74596" w:rsidRDefault="00762DAC" w:rsidP="00762DAC">
      <w:pPr>
        <w:spacing w:line="276" w:lineRule="auto"/>
        <w:rPr>
          <w:rFonts w:ascii="Eurostile" w:hAnsi="Eurostile" w:cstheme="minorHAnsi"/>
          <w:b/>
          <w:bCs/>
          <w:i/>
          <w:iCs/>
          <w:sz w:val="20"/>
          <w:szCs w:val="20"/>
        </w:rPr>
      </w:pPr>
      <w:r w:rsidRPr="00B74596">
        <w:rPr>
          <w:rFonts w:ascii="Eurostile" w:hAnsi="Eurostile" w:cstheme="minorHAnsi"/>
          <w:b/>
          <w:bCs/>
          <w:i/>
          <w:iCs/>
          <w:sz w:val="20"/>
          <w:szCs w:val="20"/>
        </w:rPr>
        <w:t xml:space="preserve">Referanser til verdier og </w:t>
      </w:r>
      <w:proofErr w:type="spellStart"/>
      <w:r w:rsidRPr="00B74596">
        <w:rPr>
          <w:rFonts w:ascii="Eurostile" w:hAnsi="Eurostile" w:cstheme="minorHAnsi"/>
          <w:b/>
          <w:bCs/>
          <w:i/>
          <w:iCs/>
          <w:sz w:val="20"/>
          <w:szCs w:val="20"/>
        </w:rPr>
        <w:t>menneskemøtekompetanseLÆRING</w:t>
      </w:r>
      <w:proofErr w:type="spellEnd"/>
      <w:r>
        <w:rPr>
          <w:rFonts w:ascii="Eurostile" w:hAnsi="Eurostile" w:cstheme="minorHAnsi"/>
          <w:b/>
          <w:bCs/>
          <w:i/>
          <w:iCs/>
          <w:sz w:val="20"/>
          <w:szCs w:val="20"/>
        </w:rPr>
        <w:t xml:space="preserve"> </w:t>
      </w:r>
      <w:proofErr w:type="gramStart"/>
      <w:r>
        <w:rPr>
          <w:rFonts w:ascii="Eurostile" w:hAnsi="Eurostile" w:cstheme="minorHAnsi"/>
          <w:b/>
          <w:bCs/>
          <w:i/>
          <w:iCs/>
          <w:sz w:val="20"/>
          <w:szCs w:val="20"/>
        </w:rPr>
        <w:t>( side</w:t>
      </w:r>
      <w:proofErr w:type="gramEnd"/>
      <w:r>
        <w:rPr>
          <w:rFonts w:ascii="Eurostile" w:hAnsi="Eurostile" w:cstheme="minorHAnsi"/>
          <w:b/>
          <w:bCs/>
          <w:i/>
          <w:iCs/>
          <w:sz w:val="20"/>
          <w:szCs w:val="20"/>
        </w:rPr>
        <w:t xml:space="preserve"> 6oh 7)</w:t>
      </w:r>
    </w:p>
    <w:p w14:paraId="7DB3B34C"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 xml:space="preserve"> Lev </w:t>
      </w:r>
      <w:proofErr w:type="spellStart"/>
      <w:r w:rsidRPr="00B74596">
        <w:rPr>
          <w:rFonts w:ascii="Eurostile" w:hAnsi="Eurostile" w:cstheme="minorHAnsi"/>
          <w:b/>
          <w:bCs/>
          <w:i/>
          <w:iCs/>
          <w:sz w:val="20"/>
          <w:szCs w:val="20"/>
        </w:rPr>
        <w:t>Vygotsky</w:t>
      </w:r>
      <w:proofErr w:type="spellEnd"/>
      <w:r w:rsidRPr="00B74596">
        <w:rPr>
          <w:rFonts w:ascii="Eurostile" w:hAnsi="Eurostile" w:cstheme="minorHAnsi"/>
          <w:i/>
          <w:iCs/>
          <w:sz w:val="20"/>
          <w:szCs w:val="20"/>
        </w:rPr>
        <w:t xml:space="preserve"> understøtter VI- nivået i menneskemøte. </w:t>
      </w:r>
    </w:p>
    <w:p w14:paraId="71F26CA5"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Jerome Bruner</w:t>
      </w:r>
      <w:r w:rsidRPr="00B74596">
        <w:rPr>
          <w:rFonts w:ascii="Eurostile" w:hAnsi="Eurostile" w:cstheme="minorHAnsi"/>
          <w:i/>
          <w:iCs/>
          <w:sz w:val="20"/>
          <w:szCs w:val="20"/>
        </w:rPr>
        <w:t xml:space="preserve"> gir sterk støtte til universitet som veksthus ved å mene at læring er en aktiv og meningsskapende prosess. </w:t>
      </w:r>
    </w:p>
    <w:p w14:paraId="7C3EEC1A"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 xml:space="preserve">Mary Helen </w:t>
      </w:r>
      <w:proofErr w:type="spellStart"/>
      <w:r w:rsidRPr="00B74596">
        <w:rPr>
          <w:rFonts w:ascii="Eurostile" w:hAnsi="Eurostile" w:cstheme="minorHAnsi"/>
          <w:b/>
          <w:bCs/>
          <w:i/>
          <w:iCs/>
          <w:sz w:val="20"/>
          <w:szCs w:val="20"/>
        </w:rPr>
        <w:t>Immordino-Yang</w:t>
      </w:r>
      <w:proofErr w:type="spellEnd"/>
      <w:r w:rsidRPr="00B74596">
        <w:rPr>
          <w:rFonts w:ascii="Eurostile" w:hAnsi="Eurostile" w:cstheme="minorHAnsi"/>
          <w:i/>
          <w:iCs/>
          <w:sz w:val="20"/>
          <w:szCs w:val="20"/>
        </w:rPr>
        <w:t xml:space="preserve"> viser at emosjoner er avgjørende for læring. Vi kan ikke skille kognisjon fra menneskelig erfaring. </w:t>
      </w:r>
    </w:p>
    <w:p w14:paraId="14F48C85"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i/>
          <w:iCs/>
          <w:sz w:val="20"/>
          <w:szCs w:val="20"/>
        </w:rPr>
        <w:t xml:space="preserve">Motivasjon og indre drivkraft: </w:t>
      </w:r>
      <w:r w:rsidRPr="00B74596">
        <w:rPr>
          <w:rFonts w:ascii="Eurostile" w:hAnsi="Eurostile" w:cstheme="minorHAnsi"/>
          <w:b/>
          <w:bCs/>
          <w:i/>
          <w:iCs/>
          <w:sz w:val="20"/>
          <w:szCs w:val="20"/>
        </w:rPr>
        <w:t xml:space="preserve">Edward </w:t>
      </w:r>
      <w:proofErr w:type="spellStart"/>
      <w:r w:rsidRPr="00B74596">
        <w:rPr>
          <w:rFonts w:ascii="Eurostile" w:hAnsi="Eurostile" w:cstheme="minorHAnsi"/>
          <w:b/>
          <w:bCs/>
          <w:i/>
          <w:iCs/>
          <w:sz w:val="20"/>
          <w:szCs w:val="20"/>
        </w:rPr>
        <w:t>Deci</w:t>
      </w:r>
      <w:proofErr w:type="spellEnd"/>
      <w:r w:rsidRPr="00B74596">
        <w:rPr>
          <w:rFonts w:ascii="Eurostile" w:hAnsi="Eurostile" w:cstheme="minorHAnsi"/>
          <w:b/>
          <w:bCs/>
          <w:i/>
          <w:iCs/>
          <w:sz w:val="20"/>
          <w:szCs w:val="20"/>
        </w:rPr>
        <w:t xml:space="preserve"> og Richard Ryan(</w:t>
      </w:r>
      <w:r w:rsidRPr="00B74596">
        <w:rPr>
          <w:rFonts w:ascii="Eurostile" w:hAnsi="Eurostile" w:cstheme="minorHAnsi"/>
          <w:i/>
          <w:iCs/>
          <w:sz w:val="20"/>
          <w:szCs w:val="20"/>
        </w:rPr>
        <w:t>selvbestemmelsesteorien) Mennesker lærer best når tre behov møtes – autonomi, kompetanse og tilhørighet. Dette støtter direkte opp om verdiene mentorene skal leve ut: inkludere, motivere og potensialjakte.</w:t>
      </w:r>
    </w:p>
    <w:p w14:paraId="04BF9386"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Albert Bandura</w:t>
      </w:r>
      <w:r w:rsidRPr="00B74596">
        <w:rPr>
          <w:rFonts w:ascii="Eurostile" w:hAnsi="Eurostile" w:cstheme="minorHAnsi"/>
          <w:i/>
          <w:iCs/>
          <w:sz w:val="20"/>
          <w:szCs w:val="20"/>
        </w:rPr>
        <w:t xml:space="preserve"> om mestringstro- </w:t>
      </w:r>
      <w:proofErr w:type="spellStart"/>
      <w:r w:rsidRPr="00B74596">
        <w:rPr>
          <w:rFonts w:ascii="Eurostile" w:hAnsi="Eurostile" w:cstheme="minorHAnsi"/>
          <w:i/>
          <w:iCs/>
          <w:sz w:val="20"/>
          <w:szCs w:val="20"/>
        </w:rPr>
        <w:t>self-efficacy</w:t>
      </w:r>
      <w:proofErr w:type="spellEnd"/>
      <w:r w:rsidRPr="00B74596">
        <w:rPr>
          <w:rFonts w:ascii="Eurostile" w:hAnsi="Eurostile" w:cstheme="minorHAnsi"/>
          <w:i/>
          <w:iCs/>
          <w:sz w:val="20"/>
          <w:szCs w:val="20"/>
        </w:rPr>
        <w:t>, troen på egen evne påvirker læring mer enn faktisk nivå. Mentorens, medstudentens eller underviserens menneskemøte kan styrke eller svekke mestringstroen.</w:t>
      </w:r>
    </w:p>
    <w:p w14:paraId="448B40EA"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 xml:space="preserve">Carol </w:t>
      </w:r>
      <w:proofErr w:type="spellStart"/>
      <w:r w:rsidRPr="00B74596">
        <w:rPr>
          <w:rFonts w:ascii="Eurostile" w:hAnsi="Eurostile" w:cstheme="minorHAnsi"/>
          <w:b/>
          <w:bCs/>
          <w:i/>
          <w:iCs/>
          <w:sz w:val="20"/>
          <w:szCs w:val="20"/>
        </w:rPr>
        <w:t>Dweck</w:t>
      </w:r>
      <w:proofErr w:type="spellEnd"/>
      <w:r w:rsidRPr="00B74596">
        <w:rPr>
          <w:rFonts w:ascii="Eurostile" w:hAnsi="Eurostile" w:cstheme="minorHAnsi"/>
          <w:i/>
          <w:iCs/>
          <w:sz w:val="20"/>
          <w:szCs w:val="20"/>
        </w:rPr>
        <w:t xml:space="preserve"> om Growth </w:t>
      </w:r>
      <w:proofErr w:type="spellStart"/>
      <w:r w:rsidRPr="00B74596">
        <w:rPr>
          <w:rFonts w:ascii="Eurostile" w:hAnsi="Eurostile" w:cstheme="minorHAnsi"/>
          <w:i/>
          <w:iCs/>
          <w:sz w:val="20"/>
          <w:szCs w:val="20"/>
        </w:rPr>
        <w:t>mindset</w:t>
      </w:r>
      <w:proofErr w:type="spellEnd"/>
      <w:r w:rsidRPr="00B74596">
        <w:rPr>
          <w:rFonts w:ascii="Eurostile" w:hAnsi="Eurostile" w:cstheme="minorHAnsi"/>
          <w:i/>
          <w:iCs/>
          <w:sz w:val="20"/>
          <w:szCs w:val="20"/>
        </w:rPr>
        <w:t xml:space="preserve">. </w:t>
      </w:r>
      <w:proofErr w:type="gramStart"/>
      <w:r w:rsidRPr="00B74596">
        <w:rPr>
          <w:rFonts w:ascii="Eurostile" w:hAnsi="Eurostile" w:cstheme="minorHAnsi"/>
          <w:i/>
          <w:iCs/>
          <w:sz w:val="20"/>
          <w:szCs w:val="20"/>
        </w:rPr>
        <w:t>Fokus</w:t>
      </w:r>
      <w:proofErr w:type="gramEnd"/>
      <w:r w:rsidRPr="00B74596">
        <w:rPr>
          <w:rFonts w:ascii="Eurostile" w:hAnsi="Eurostile" w:cstheme="minorHAnsi"/>
          <w:i/>
          <w:iCs/>
          <w:sz w:val="20"/>
          <w:szCs w:val="20"/>
        </w:rPr>
        <w:t xml:space="preserve"> på utvikling fremfor prestasjon gir bedre læring. Understøtter potensialorientert læring.</w:t>
      </w:r>
    </w:p>
    <w:p w14:paraId="2D46248E" w14:textId="77777777" w:rsidR="00762DAC" w:rsidRPr="00B74596"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 xml:space="preserve">John </w:t>
      </w:r>
      <w:proofErr w:type="spellStart"/>
      <w:r w:rsidRPr="00B74596">
        <w:rPr>
          <w:rFonts w:ascii="Eurostile" w:hAnsi="Eurostile" w:cstheme="minorHAnsi"/>
          <w:b/>
          <w:bCs/>
          <w:i/>
          <w:iCs/>
          <w:sz w:val="20"/>
          <w:szCs w:val="20"/>
        </w:rPr>
        <w:t>Hattie</w:t>
      </w:r>
      <w:proofErr w:type="spellEnd"/>
      <w:r w:rsidRPr="00B74596">
        <w:rPr>
          <w:rFonts w:ascii="Eurostile" w:hAnsi="Eurostile" w:cstheme="minorHAnsi"/>
          <w:b/>
          <w:bCs/>
          <w:i/>
          <w:iCs/>
          <w:sz w:val="20"/>
          <w:szCs w:val="20"/>
        </w:rPr>
        <w:t xml:space="preserve">, </w:t>
      </w:r>
      <w:r w:rsidRPr="00B74596">
        <w:rPr>
          <w:rFonts w:ascii="Eurostile" w:hAnsi="Eurostile" w:cstheme="minorHAnsi"/>
          <w:i/>
          <w:iCs/>
          <w:sz w:val="20"/>
          <w:szCs w:val="20"/>
        </w:rPr>
        <w:t>metaanalyser av hva som påvirker læring. Relasjonen mellom lærer og student har høy effekt</w:t>
      </w:r>
    </w:p>
    <w:p w14:paraId="76F5235D" w14:textId="77777777" w:rsidR="00762DAC" w:rsidRDefault="00762DAC" w:rsidP="00762DAC">
      <w:pPr>
        <w:spacing w:line="276" w:lineRule="auto"/>
        <w:rPr>
          <w:rFonts w:ascii="Eurostile" w:hAnsi="Eurostile" w:cstheme="minorHAnsi"/>
          <w:i/>
          <w:iCs/>
          <w:sz w:val="20"/>
          <w:szCs w:val="20"/>
        </w:rPr>
      </w:pPr>
      <w:r w:rsidRPr="00B74596">
        <w:rPr>
          <w:rFonts w:ascii="Eurostile" w:hAnsi="Eurostile" w:cstheme="minorHAnsi"/>
          <w:b/>
          <w:bCs/>
          <w:i/>
          <w:iCs/>
          <w:sz w:val="20"/>
          <w:szCs w:val="20"/>
        </w:rPr>
        <w:t xml:space="preserve">Jack </w:t>
      </w:r>
      <w:proofErr w:type="spellStart"/>
      <w:r w:rsidRPr="00B74596">
        <w:rPr>
          <w:rFonts w:ascii="Eurostile" w:hAnsi="Eurostile" w:cstheme="minorHAnsi"/>
          <w:b/>
          <w:bCs/>
          <w:i/>
          <w:iCs/>
          <w:sz w:val="20"/>
          <w:szCs w:val="20"/>
        </w:rPr>
        <w:t>Mezirow</w:t>
      </w:r>
      <w:proofErr w:type="spellEnd"/>
      <w:r w:rsidRPr="00B74596">
        <w:rPr>
          <w:rFonts w:ascii="Eurostile" w:hAnsi="Eurostile" w:cstheme="minorHAnsi"/>
          <w:b/>
          <w:bCs/>
          <w:i/>
          <w:iCs/>
          <w:sz w:val="20"/>
          <w:szCs w:val="20"/>
        </w:rPr>
        <w:t xml:space="preserve"> </w:t>
      </w:r>
      <w:r w:rsidRPr="00B74596">
        <w:rPr>
          <w:rFonts w:ascii="Eurostile" w:hAnsi="Eurostile" w:cstheme="minorHAnsi"/>
          <w:i/>
          <w:iCs/>
          <w:sz w:val="20"/>
          <w:szCs w:val="20"/>
        </w:rPr>
        <w:t>om transformativ læring, om hvordan læring endrer hvordan vi forstår oss selv og verden. Knytter læring direkte til liv og identitet</w:t>
      </w:r>
      <w:r>
        <w:rPr>
          <w:rFonts w:ascii="Eurostile" w:hAnsi="Eurostile" w:cstheme="minorHAnsi"/>
          <w:i/>
          <w:iCs/>
          <w:sz w:val="20"/>
          <w:szCs w:val="20"/>
        </w:rPr>
        <w:t>.</w:t>
      </w:r>
    </w:p>
    <w:p w14:paraId="355AA770" w14:textId="77777777" w:rsidR="00762DAC" w:rsidRDefault="00762DAC" w:rsidP="00762DAC">
      <w:pPr>
        <w:spacing w:line="276" w:lineRule="auto"/>
        <w:rPr>
          <w:rFonts w:ascii="Eurostile" w:hAnsi="Eurostile" w:cstheme="minorHAnsi"/>
          <w:i/>
          <w:iCs/>
          <w:sz w:val="20"/>
          <w:szCs w:val="20"/>
        </w:rPr>
      </w:pPr>
      <w:r w:rsidRPr="00803B50">
        <w:rPr>
          <w:rFonts w:ascii="Eurostile" w:hAnsi="Eurostile" w:cstheme="minorHAnsi"/>
          <w:b/>
          <w:bCs/>
          <w:i/>
          <w:iCs/>
          <w:sz w:val="20"/>
          <w:szCs w:val="20"/>
        </w:rPr>
        <w:t xml:space="preserve">Etienne </w:t>
      </w:r>
      <w:r w:rsidRPr="000B5264">
        <w:rPr>
          <w:rFonts w:ascii="Eurostile" w:hAnsi="Eurostile" w:cstheme="minorHAnsi"/>
          <w:i/>
          <w:iCs/>
          <w:sz w:val="20"/>
          <w:szCs w:val="20"/>
        </w:rPr>
        <w:t xml:space="preserve">Wenger </w:t>
      </w:r>
      <w:proofErr w:type="spellStart"/>
      <w:r w:rsidRPr="000B5264">
        <w:rPr>
          <w:rFonts w:ascii="Eurostile" w:hAnsi="Eurostile" w:cstheme="minorHAnsi"/>
          <w:i/>
          <w:iCs/>
          <w:sz w:val="20"/>
          <w:szCs w:val="20"/>
        </w:rPr>
        <w:t>Communities</w:t>
      </w:r>
      <w:proofErr w:type="spellEnd"/>
      <w:r w:rsidRPr="000B5264">
        <w:rPr>
          <w:rFonts w:ascii="Eurostile" w:hAnsi="Eurostile" w:cstheme="minorHAnsi"/>
          <w:i/>
          <w:iCs/>
          <w:sz w:val="20"/>
          <w:szCs w:val="20"/>
        </w:rPr>
        <w:t xml:space="preserve"> og </w:t>
      </w:r>
      <w:proofErr w:type="spellStart"/>
      <w:r w:rsidRPr="000B5264">
        <w:rPr>
          <w:rFonts w:ascii="Eurostile" w:hAnsi="Eurostile" w:cstheme="minorHAnsi"/>
          <w:i/>
          <w:iCs/>
          <w:sz w:val="20"/>
          <w:szCs w:val="20"/>
        </w:rPr>
        <w:t>practice</w:t>
      </w:r>
      <w:proofErr w:type="spellEnd"/>
      <w:r w:rsidRPr="000B5264">
        <w:rPr>
          <w:rFonts w:ascii="Eurostile" w:hAnsi="Eurostile" w:cstheme="minorHAnsi"/>
          <w:i/>
          <w:iCs/>
          <w:sz w:val="20"/>
          <w:szCs w:val="20"/>
        </w:rPr>
        <w:t xml:space="preserve">. </w:t>
      </w:r>
      <w:r w:rsidRPr="000B5264">
        <w:rPr>
          <w:rFonts w:ascii="Eurostile" w:hAnsi="Eurostile" w:cstheme="minorHAnsi"/>
          <w:b/>
          <w:bCs/>
          <w:sz w:val="20"/>
          <w:szCs w:val="20"/>
        </w:rPr>
        <w:t>Læring skjer gjennom deltakelse i fellesskap.</w:t>
      </w:r>
      <w:r w:rsidRPr="000B5264">
        <w:rPr>
          <w:rFonts w:ascii="Eurostile" w:hAnsi="Eurostile" w:cstheme="minorHAnsi"/>
          <w:i/>
          <w:iCs/>
          <w:sz w:val="20"/>
          <w:szCs w:val="20"/>
        </w:rPr>
        <w:t xml:space="preserve"> (tydelig understøttelse av FLOKK-fortellingen i </w:t>
      </w:r>
      <w:proofErr w:type="spellStart"/>
      <w:r w:rsidRPr="000B5264">
        <w:rPr>
          <w:rFonts w:ascii="Eurostile" w:hAnsi="Eurostile" w:cstheme="minorHAnsi"/>
          <w:i/>
          <w:iCs/>
          <w:sz w:val="20"/>
          <w:szCs w:val="20"/>
        </w:rPr>
        <w:t>MMK</w:t>
      </w:r>
      <w:proofErr w:type="spellEnd"/>
      <w:r w:rsidRPr="000B5264">
        <w:rPr>
          <w:rFonts w:ascii="Eurostile" w:hAnsi="Eurostile" w:cstheme="minorHAnsi"/>
          <w:i/>
          <w:iCs/>
          <w:sz w:val="20"/>
          <w:szCs w:val="20"/>
        </w:rPr>
        <w:t>)</w:t>
      </w:r>
    </w:p>
    <w:p w14:paraId="71D648E1" w14:textId="77777777" w:rsidR="00762DAC" w:rsidRDefault="00762DAC" w:rsidP="00762DAC">
      <w:pPr>
        <w:spacing w:line="276" w:lineRule="auto"/>
        <w:rPr>
          <w:rFonts w:ascii="Eurostile" w:hAnsi="Eurostile" w:cstheme="minorHAnsi"/>
          <w:i/>
          <w:iCs/>
          <w:sz w:val="20"/>
          <w:szCs w:val="20"/>
        </w:rPr>
      </w:pPr>
      <w:r w:rsidRPr="00BA7B70">
        <w:rPr>
          <w:rFonts w:ascii="Eurostile" w:hAnsi="Eurostile" w:cstheme="minorHAnsi"/>
          <w:b/>
          <w:bCs/>
          <w:i/>
          <w:iCs/>
          <w:sz w:val="20"/>
          <w:szCs w:val="20"/>
        </w:rPr>
        <w:t xml:space="preserve">John </w:t>
      </w:r>
      <w:proofErr w:type="spellStart"/>
      <w:r w:rsidRPr="00BA7B70">
        <w:rPr>
          <w:rFonts w:ascii="Eurostile" w:hAnsi="Eurostile" w:cstheme="minorHAnsi"/>
          <w:b/>
          <w:bCs/>
          <w:i/>
          <w:iCs/>
          <w:sz w:val="20"/>
          <w:szCs w:val="20"/>
        </w:rPr>
        <w:t>Dewey</w:t>
      </w:r>
      <w:proofErr w:type="spellEnd"/>
      <w:r>
        <w:rPr>
          <w:rFonts w:ascii="Eurostile" w:hAnsi="Eurostile" w:cstheme="minorHAnsi"/>
          <w:i/>
          <w:iCs/>
          <w:sz w:val="20"/>
          <w:szCs w:val="20"/>
        </w:rPr>
        <w:t>, kunnskap må være meningsfull og livsnær, læring skjer gjennom erfaringer</w:t>
      </w:r>
    </w:p>
    <w:p w14:paraId="44B6CDBC" w14:textId="77777777" w:rsidR="00762DAC" w:rsidRDefault="00762DAC" w:rsidP="00762DAC">
      <w:pPr>
        <w:spacing w:line="276" w:lineRule="auto"/>
        <w:rPr>
          <w:rFonts w:ascii="Eurostile" w:hAnsi="Eurostile" w:cstheme="minorHAnsi"/>
          <w:i/>
          <w:iCs/>
          <w:sz w:val="20"/>
          <w:szCs w:val="20"/>
        </w:rPr>
      </w:pPr>
      <w:r w:rsidRPr="0042536E">
        <w:rPr>
          <w:rFonts w:ascii="Eurostile" w:hAnsi="Eurostile" w:cstheme="minorHAnsi"/>
          <w:b/>
          <w:bCs/>
          <w:i/>
          <w:iCs/>
          <w:sz w:val="20"/>
          <w:szCs w:val="20"/>
        </w:rPr>
        <w:t xml:space="preserve">Paulo </w:t>
      </w:r>
      <w:proofErr w:type="spellStart"/>
      <w:r w:rsidRPr="0042536E">
        <w:rPr>
          <w:rFonts w:ascii="Eurostile" w:hAnsi="Eurostile" w:cstheme="minorHAnsi"/>
          <w:b/>
          <w:bCs/>
          <w:i/>
          <w:iCs/>
          <w:sz w:val="20"/>
          <w:szCs w:val="20"/>
        </w:rPr>
        <w:t>Freire</w:t>
      </w:r>
      <w:proofErr w:type="spellEnd"/>
      <w:r>
        <w:rPr>
          <w:rFonts w:ascii="Eurostile" w:hAnsi="Eurostile" w:cstheme="minorHAnsi"/>
          <w:i/>
          <w:iCs/>
          <w:sz w:val="20"/>
          <w:szCs w:val="20"/>
        </w:rPr>
        <w:t xml:space="preserve"> utdanning som dialog, mennesker er subjekter</w:t>
      </w:r>
    </w:p>
    <w:p w14:paraId="33FF71A6" w14:textId="77777777" w:rsidR="00762DAC" w:rsidRDefault="00762DAC" w:rsidP="00762DAC">
      <w:pPr>
        <w:spacing w:line="276" w:lineRule="auto"/>
        <w:rPr>
          <w:rFonts w:ascii="Eurostile" w:hAnsi="Eurostile" w:cstheme="minorHAnsi"/>
          <w:i/>
          <w:iCs/>
          <w:sz w:val="20"/>
          <w:szCs w:val="20"/>
        </w:rPr>
      </w:pPr>
      <w:r>
        <w:rPr>
          <w:rFonts w:ascii="Eurostile" w:hAnsi="Eurostile" w:cstheme="minorHAnsi"/>
          <w:i/>
          <w:iCs/>
          <w:sz w:val="20"/>
          <w:szCs w:val="20"/>
        </w:rPr>
        <w:t>Thomas Nordahl om relasjoners betydning for læringsmiljø</w:t>
      </w:r>
    </w:p>
    <w:p w14:paraId="69B7CAAA" w14:textId="77777777" w:rsidR="00762DAC" w:rsidRDefault="00762DAC" w:rsidP="00762DAC">
      <w:pPr>
        <w:spacing w:line="276" w:lineRule="auto"/>
        <w:rPr>
          <w:rFonts w:ascii="Eurostile" w:hAnsi="Eurostile" w:cstheme="minorHAnsi"/>
          <w:i/>
          <w:iCs/>
          <w:sz w:val="20"/>
          <w:szCs w:val="20"/>
        </w:rPr>
      </w:pPr>
      <w:r>
        <w:rPr>
          <w:rFonts w:ascii="Eurostile" w:hAnsi="Eurostile" w:cstheme="minorHAnsi"/>
          <w:i/>
          <w:iCs/>
          <w:sz w:val="20"/>
          <w:szCs w:val="20"/>
        </w:rPr>
        <w:t xml:space="preserve">Gert </w:t>
      </w:r>
      <w:proofErr w:type="spellStart"/>
      <w:r>
        <w:rPr>
          <w:rFonts w:ascii="Eurostile" w:hAnsi="Eurostile" w:cstheme="minorHAnsi"/>
          <w:i/>
          <w:iCs/>
          <w:sz w:val="20"/>
          <w:szCs w:val="20"/>
        </w:rPr>
        <w:t>Biesta</w:t>
      </w:r>
      <w:proofErr w:type="spellEnd"/>
      <w:r>
        <w:rPr>
          <w:rFonts w:ascii="Eurostile" w:hAnsi="Eurostile" w:cstheme="minorHAnsi"/>
          <w:i/>
          <w:iCs/>
          <w:sz w:val="20"/>
          <w:szCs w:val="20"/>
        </w:rPr>
        <w:t xml:space="preserve"> Utdanning handler om mer enn måloppnåelse, kvalifisering, sosialisering, </w:t>
      </w:r>
      <w:proofErr w:type="spellStart"/>
      <w:r>
        <w:rPr>
          <w:rFonts w:ascii="Eurostile" w:hAnsi="Eurostile" w:cstheme="minorHAnsi"/>
          <w:i/>
          <w:iCs/>
          <w:sz w:val="20"/>
          <w:szCs w:val="20"/>
        </w:rPr>
        <w:t>subjektivisering</w:t>
      </w:r>
      <w:proofErr w:type="spellEnd"/>
      <w:r>
        <w:rPr>
          <w:rFonts w:ascii="Eurostile" w:hAnsi="Eurostile" w:cstheme="minorHAnsi"/>
          <w:i/>
          <w:iCs/>
          <w:sz w:val="20"/>
          <w:szCs w:val="20"/>
        </w:rPr>
        <w:t>. Sterk støte til HELE mennesket i utdanningen.</w:t>
      </w:r>
    </w:p>
    <w:p w14:paraId="4AE6C209" w14:textId="77777777" w:rsidR="00762DAC" w:rsidRDefault="00762DAC" w:rsidP="00762DAC">
      <w:pPr>
        <w:spacing w:line="276" w:lineRule="auto"/>
        <w:rPr>
          <w:rFonts w:ascii="Eurostile" w:hAnsi="Eurostile" w:cstheme="minorHAnsi"/>
          <w:i/>
          <w:iCs/>
          <w:sz w:val="20"/>
          <w:szCs w:val="20"/>
        </w:rPr>
      </w:pPr>
    </w:p>
    <w:p w14:paraId="11AEAACA" w14:textId="77777777" w:rsidR="00762DAC" w:rsidRPr="000B5264" w:rsidRDefault="00762DAC" w:rsidP="00762DAC">
      <w:pPr>
        <w:spacing w:line="276" w:lineRule="auto"/>
        <w:rPr>
          <w:rFonts w:ascii="Eurostile" w:hAnsi="Eurostile" w:cstheme="minorHAnsi"/>
          <w:i/>
          <w:iCs/>
          <w:sz w:val="20"/>
          <w:szCs w:val="20"/>
        </w:rPr>
      </w:pPr>
    </w:p>
    <w:p w14:paraId="74DAC0DA" w14:textId="77777777" w:rsidR="00762DAC" w:rsidRDefault="00762DAC" w:rsidP="00762DAC">
      <w:pPr>
        <w:spacing w:line="276" w:lineRule="auto"/>
        <w:rPr>
          <w:rFonts w:ascii="Eurostile" w:hAnsi="Eurostile" w:cstheme="minorHAnsi"/>
        </w:rPr>
      </w:pPr>
    </w:p>
    <w:p w14:paraId="0366022B" w14:textId="15F12B5A" w:rsidR="00762DAC" w:rsidRPr="00F577A8" w:rsidRDefault="00762DAC" w:rsidP="00762DAC">
      <w:pPr>
        <w:spacing w:after="242"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Teoretisk rammeverk</w:t>
      </w:r>
      <w:r>
        <w:rPr>
          <w:rFonts w:ascii="Eurostile" w:eastAsia="Times New Roman" w:hAnsi="Eurostile" w:cs="Times New Roman"/>
          <w:b/>
          <w:bCs/>
          <w:color w:val="212121"/>
          <w:lang w:eastAsia="nb-NO"/>
        </w:rPr>
        <w:t xml:space="preserve"> MenneskemøteKompetanse LÆRING</w:t>
      </w:r>
    </w:p>
    <w:p w14:paraId="7B6DE8AF"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1. Syn på læring og menneske</w:t>
      </w:r>
    </w:p>
    <w:p w14:paraId="42848333"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Dette arbeidet bygger på et helhetlig syn på mennesket og læring, der studenter og ansatte forstås som hele mennesker, ikke som passive mottakere av kunnskap. Læring ses som en prosess der kognitiv, emosjonell, relasjonell og eksistensiell utvikling henger sammen (</w:t>
      </w:r>
      <w:proofErr w:type="spellStart"/>
      <w:r w:rsidRPr="00F577A8">
        <w:rPr>
          <w:rFonts w:ascii="Eurostile" w:eastAsia="Times New Roman" w:hAnsi="Eurostile" w:cs="Times New Roman"/>
          <w:color w:val="212121"/>
          <w:lang w:eastAsia="nb-NO"/>
        </w:rPr>
        <w:t>Dewey</w:t>
      </w:r>
      <w:proofErr w:type="spellEnd"/>
      <w:r w:rsidRPr="00F577A8">
        <w:rPr>
          <w:rFonts w:ascii="Eurostile" w:eastAsia="Times New Roman" w:hAnsi="Eurostile" w:cs="Times New Roman"/>
          <w:color w:val="212121"/>
          <w:lang w:eastAsia="nb-NO"/>
        </w:rPr>
        <w:t xml:space="preserve">, 1938; </w:t>
      </w:r>
      <w:proofErr w:type="spellStart"/>
      <w:r w:rsidRPr="00F577A8">
        <w:rPr>
          <w:rFonts w:ascii="Eurostile" w:eastAsia="Times New Roman" w:hAnsi="Eurostile" w:cs="Times New Roman"/>
          <w:color w:val="212121"/>
          <w:lang w:eastAsia="nb-NO"/>
        </w:rPr>
        <w:t>Immordino-Yang</w:t>
      </w:r>
      <w:proofErr w:type="spellEnd"/>
      <w:r w:rsidRPr="00F577A8">
        <w:rPr>
          <w:rFonts w:ascii="Eurostile" w:eastAsia="Times New Roman" w:hAnsi="Eurostile" w:cs="Times New Roman"/>
          <w:color w:val="212121"/>
          <w:lang w:eastAsia="nb-NO"/>
        </w:rPr>
        <w:t>, 2016).</w:t>
      </w:r>
    </w:p>
    <w:p w14:paraId="70AA1E81"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I kontrast til et instrumentelt og produksjonsorientert utdanningssyn, forankres rammeverket i forståelsen av universitetet og høyskolen som veksthus for menneskelig og faglig utvikling, snarere enn som fabrikk for kunnskapsproduksjon. Dette innebærer at verdier, relasjoner og menneskemøter ikke er tillegg til faglig kvalitet, men grunnleggende forutsetninger for læring.</w:t>
      </w:r>
    </w:p>
    <w:p w14:paraId="4961390B" w14:textId="77777777" w:rsidR="00762DAC" w:rsidRPr="00F577A8" w:rsidRDefault="00762DAC" w:rsidP="00762DAC">
      <w:pPr>
        <w:spacing w:after="180" w:line="276" w:lineRule="auto"/>
        <w:rPr>
          <w:rFonts w:ascii="Eurostile" w:eastAsia="Times New Roman" w:hAnsi="Eurostile" w:cs="Times New Roman"/>
          <w:color w:val="212121"/>
          <w:lang w:eastAsia="nb-NO"/>
        </w:rPr>
      </w:pPr>
    </w:p>
    <w:p w14:paraId="31D63057"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lastRenderedPageBreak/>
        <w:t>2. Læring som relasjonell og sosial prosess</w:t>
      </w:r>
    </w:p>
    <w:p w14:paraId="01094F2E"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 xml:space="preserve">Læringsforskning viser tydelig at læring skjer i samspill med andre. </w:t>
      </w:r>
      <w:proofErr w:type="spellStart"/>
      <w:r w:rsidRPr="00F577A8">
        <w:rPr>
          <w:rFonts w:ascii="Eurostile" w:eastAsia="Times New Roman" w:hAnsi="Eurostile" w:cs="Times New Roman"/>
          <w:color w:val="212121"/>
          <w:lang w:eastAsia="nb-NO"/>
        </w:rPr>
        <w:t>Vygotskys</w:t>
      </w:r>
      <w:proofErr w:type="spellEnd"/>
      <w:r w:rsidRPr="00F577A8">
        <w:rPr>
          <w:rFonts w:ascii="Eurostile" w:eastAsia="Times New Roman" w:hAnsi="Eurostile" w:cs="Times New Roman"/>
          <w:color w:val="212121"/>
          <w:lang w:eastAsia="nb-NO"/>
        </w:rPr>
        <w:t xml:space="preserve"> (1978) sosiokulturelle læringsteori understreker betydningen av sosial interaksjon og støtte i den nærmeste utviklingssonen. Kunnskap utvikles ikke isolert i individet, men i dialog og deltakelse.</w:t>
      </w:r>
    </w:p>
    <w:p w14:paraId="5D2F3575"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Dette perspektivet videreutvikles hos Wenger (1998), som beskriver læring som deltakelse i praksisfellesskap (</w:t>
      </w:r>
      <w:proofErr w:type="spellStart"/>
      <w:r w:rsidRPr="00F577A8">
        <w:rPr>
          <w:rFonts w:ascii="Eurostile" w:eastAsia="Times New Roman" w:hAnsi="Eurostile" w:cs="Times New Roman"/>
          <w:color w:val="212121"/>
          <w:lang w:eastAsia="nb-NO"/>
        </w:rPr>
        <w:t>communities</w:t>
      </w:r>
      <w:proofErr w:type="spellEnd"/>
      <w:r w:rsidRPr="00F577A8">
        <w:rPr>
          <w:rFonts w:ascii="Eurostile" w:eastAsia="Times New Roman" w:hAnsi="Eurostile" w:cs="Times New Roman"/>
          <w:color w:val="212121"/>
          <w:lang w:eastAsia="nb-NO"/>
        </w:rPr>
        <w:t xml:space="preserve"> </w:t>
      </w:r>
      <w:proofErr w:type="spellStart"/>
      <w:r w:rsidRPr="00F577A8">
        <w:rPr>
          <w:rFonts w:ascii="Eurostile" w:eastAsia="Times New Roman" w:hAnsi="Eurostile" w:cs="Times New Roman"/>
          <w:color w:val="212121"/>
          <w:lang w:eastAsia="nb-NO"/>
        </w:rPr>
        <w:t>of</w:t>
      </w:r>
      <w:proofErr w:type="spellEnd"/>
      <w:r w:rsidRPr="00F577A8">
        <w:rPr>
          <w:rFonts w:ascii="Eurostile" w:eastAsia="Times New Roman" w:hAnsi="Eurostile" w:cs="Times New Roman"/>
          <w:color w:val="212121"/>
          <w:lang w:eastAsia="nb-NO"/>
        </w:rPr>
        <w:t xml:space="preserve"> </w:t>
      </w:r>
      <w:proofErr w:type="spellStart"/>
      <w:r w:rsidRPr="00F577A8">
        <w:rPr>
          <w:rFonts w:ascii="Eurostile" w:eastAsia="Times New Roman" w:hAnsi="Eurostile" w:cs="Times New Roman"/>
          <w:color w:val="212121"/>
          <w:lang w:eastAsia="nb-NO"/>
        </w:rPr>
        <w:t>practice</w:t>
      </w:r>
      <w:proofErr w:type="spellEnd"/>
      <w:r w:rsidRPr="00F577A8">
        <w:rPr>
          <w:rFonts w:ascii="Eurostile" w:eastAsia="Times New Roman" w:hAnsi="Eurostile" w:cs="Times New Roman"/>
          <w:color w:val="212121"/>
          <w:lang w:eastAsia="nb-NO"/>
        </w:rPr>
        <w:t>). Her formes både kompetanse og identitet gjennom tilhørighet til en «flokk» med felles språk, normer og verdier. Læring forstås dermed som både faglig utvikling og sosial innlemmelse.</w:t>
      </w:r>
    </w:p>
    <w:p w14:paraId="7722A79D" w14:textId="77777777" w:rsidR="00762DAC" w:rsidRPr="00F577A8" w:rsidRDefault="00762DAC" w:rsidP="00762DAC">
      <w:pPr>
        <w:spacing w:after="180" w:line="276" w:lineRule="auto"/>
        <w:rPr>
          <w:rFonts w:ascii="Eurostile" w:eastAsia="Times New Roman" w:hAnsi="Eurostile" w:cs="Times New Roman"/>
          <w:color w:val="212121"/>
          <w:lang w:eastAsia="nb-NO"/>
        </w:rPr>
      </w:pPr>
    </w:p>
    <w:p w14:paraId="07851CBD"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3. Trygghet, emosjoner og læring</w:t>
      </w:r>
    </w:p>
    <w:p w14:paraId="18AC24F4"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 xml:space="preserve">Nyere nevrovitenskapelig forskning understøtter at emosjoner og relasjonell trygghet er avgjørende for læring. </w:t>
      </w:r>
      <w:proofErr w:type="spellStart"/>
      <w:r w:rsidRPr="00F577A8">
        <w:rPr>
          <w:rFonts w:ascii="Eurostile" w:eastAsia="Times New Roman" w:hAnsi="Eurostile" w:cs="Times New Roman"/>
          <w:color w:val="212121"/>
          <w:lang w:eastAsia="nb-NO"/>
        </w:rPr>
        <w:t>Immordino-Yang</w:t>
      </w:r>
      <w:proofErr w:type="spellEnd"/>
      <w:r w:rsidRPr="00F577A8">
        <w:rPr>
          <w:rFonts w:ascii="Eurostile" w:eastAsia="Times New Roman" w:hAnsi="Eurostile" w:cs="Times New Roman"/>
          <w:color w:val="212121"/>
          <w:lang w:eastAsia="nb-NO"/>
        </w:rPr>
        <w:t xml:space="preserve"> (2016) viser at kognitive prosesser er </w:t>
      </w:r>
      <w:proofErr w:type="gramStart"/>
      <w:r w:rsidRPr="00F577A8">
        <w:rPr>
          <w:rFonts w:ascii="Eurostile" w:eastAsia="Times New Roman" w:hAnsi="Eurostile" w:cs="Times New Roman"/>
          <w:color w:val="212121"/>
          <w:lang w:eastAsia="nb-NO"/>
        </w:rPr>
        <w:t>tett sammenvevd</w:t>
      </w:r>
      <w:proofErr w:type="gramEnd"/>
      <w:r w:rsidRPr="00F577A8">
        <w:rPr>
          <w:rFonts w:ascii="Eurostile" w:eastAsia="Times New Roman" w:hAnsi="Eurostile" w:cs="Times New Roman"/>
          <w:color w:val="212121"/>
          <w:lang w:eastAsia="nb-NO"/>
        </w:rPr>
        <w:t xml:space="preserve"> med emosjonelle erfaringer. Utrygghet, skam og frykt reduserer evnen til konsentrasjon, refleksjon og hukommelse.</w:t>
      </w:r>
    </w:p>
    <w:p w14:paraId="1F125126"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 xml:space="preserve">Dette gir et sterkt teoretisk grunnlag for å vektlegge </w:t>
      </w:r>
      <w:proofErr w:type="spellStart"/>
      <w:r w:rsidRPr="00F577A8">
        <w:rPr>
          <w:rFonts w:ascii="Eurostile" w:eastAsia="Times New Roman" w:hAnsi="Eurostile" w:cs="Times New Roman"/>
          <w:color w:val="212121"/>
          <w:lang w:eastAsia="nb-NO"/>
        </w:rPr>
        <w:t>menneskemøtets</w:t>
      </w:r>
      <w:proofErr w:type="spellEnd"/>
      <w:r w:rsidRPr="00F577A8">
        <w:rPr>
          <w:rFonts w:ascii="Eurostile" w:eastAsia="Times New Roman" w:hAnsi="Eurostile" w:cs="Times New Roman"/>
          <w:color w:val="212121"/>
          <w:lang w:eastAsia="nb-NO"/>
        </w:rPr>
        <w:t xml:space="preserve"> kvalitet i høyere utdanning. Relasjonen mellom underviser og student, og mellom studenter, er ikke bare pedagogisk viktig, men nevrobiologisk læringskritisk.</w:t>
      </w:r>
    </w:p>
    <w:p w14:paraId="1CBFF49A"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4. Motivasjon, mening og potensialutvikling</w:t>
      </w:r>
    </w:p>
    <w:p w14:paraId="0B176A9A"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Motivasjonsforskning, særlig selvbestemmelsesteorien (</w:t>
      </w:r>
      <w:proofErr w:type="spellStart"/>
      <w:r w:rsidRPr="00F577A8">
        <w:rPr>
          <w:rFonts w:ascii="Eurostile" w:eastAsia="Times New Roman" w:hAnsi="Eurostile" w:cs="Times New Roman"/>
          <w:color w:val="212121"/>
          <w:lang w:eastAsia="nb-NO"/>
        </w:rPr>
        <w:t>Deci</w:t>
      </w:r>
      <w:proofErr w:type="spellEnd"/>
      <w:r w:rsidRPr="00F577A8">
        <w:rPr>
          <w:rFonts w:ascii="Eurostile" w:eastAsia="Times New Roman" w:hAnsi="Eurostile" w:cs="Times New Roman"/>
          <w:color w:val="212121"/>
          <w:lang w:eastAsia="nb-NO"/>
        </w:rPr>
        <w:t xml:space="preserve"> &amp; Ryan, 2000), viser at mennesker lærer best når tre grunnleggende behov ivaretas: autonomi, kompetanse og tilhørighet. Når disse behovene møtes, øker indre motivasjon, utholdenhet og læringsdybde.</w:t>
      </w:r>
    </w:p>
    <w:p w14:paraId="1C614155"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Banduras (1997) teori om mestringstro (</w:t>
      </w:r>
      <w:proofErr w:type="spellStart"/>
      <w:r w:rsidRPr="00F577A8">
        <w:rPr>
          <w:rFonts w:ascii="Eurostile" w:eastAsia="Times New Roman" w:hAnsi="Eurostile" w:cs="Times New Roman"/>
          <w:color w:val="212121"/>
          <w:lang w:eastAsia="nb-NO"/>
        </w:rPr>
        <w:t>self-efficacy</w:t>
      </w:r>
      <w:proofErr w:type="spellEnd"/>
      <w:r w:rsidRPr="00F577A8">
        <w:rPr>
          <w:rFonts w:ascii="Eurostile" w:eastAsia="Times New Roman" w:hAnsi="Eurostile" w:cs="Times New Roman"/>
          <w:color w:val="212121"/>
          <w:lang w:eastAsia="nb-NO"/>
        </w:rPr>
        <w:t>) understøtter betydningen av å bli møtt med forventninger, støtte og tro på utvikling. Troen på egen evne formes i møte med andre, og underviserens væren og handling kan styrke eller svekke studentens opplevelse av potensial.</w:t>
      </w:r>
    </w:p>
    <w:p w14:paraId="5A1413DF"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Dette gir et tydelig teoretisk grunnlag for en potensialjaktende pedagogikk, der fokus rettes mot utvikling fremfor ensidig prestasjon.</w:t>
      </w:r>
    </w:p>
    <w:p w14:paraId="4F4B427A" w14:textId="77777777" w:rsidR="00762DAC" w:rsidRPr="00F577A8" w:rsidRDefault="00762DAC" w:rsidP="00762DAC">
      <w:pPr>
        <w:spacing w:after="180" w:line="276" w:lineRule="auto"/>
        <w:rPr>
          <w:rFonts w:ascii="Eurostile" w:eastAsia="Times New Roman" w:hAnsi="Eurostile" w:cs="Times New Roman"/>
          <w:color w:val="212121"/>
          <w:lang w:eastAsia="nb-NO"/>
        </w:rPr>
      </w:pPr>
    </w:p>
    <w:p w14:paraId="154234D0"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5. Dannelse, identitet og transformativ lærin</w:t>
      </w:r>
      <w:r>
        <w:rPr>
          <w:rFonts w:ascii="Eurostile" w:eastAsia="Times New Roman" w:hAnsi="Eurostile" w:cs="Times New Roman"/>
          <w:b/>
          <w:bCs/>
          <w:color w:val="212121"/>
          <w:lang w:eastAsia="nb-NO"/>
        </w:rPr>
        <w:t>g</w:t>
      </w:r>
    </w:p>
    <w:p w14:paraId="27F0D805"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 xml:space="preserve">Læring i høyere utdanning handler ikke bare om tilegnelse av kunnskap, men også om dannelse og identitetsutvikling. </w:t>
      </w:r>
      <w:proofErr w:type="spellStart"/>
      <w:r w:rsidRPr="00F577A8">
        <w:rPr>
          <w:rFonts w:ascii="Eurostile" w:eastAsia="Times New Roman" w:hAnsi="Eurostile" w:cs="Times New Roman"/>
          <w:color w:val="212121"/>
          <w:lang w:eastAsia="nb-NO"/>
        </w:rPr>
        <w:t>Mezirows</w:t>
      </w:r>
      <w:proofErr w:type="spellEnd"/>
      <w:r w:rsidRPr="00F577A8">
        <w:rPr>
          <w:rFonts w:ascii="Eurostile" w:eastAsia="Times New Roman" w:hAnsi="Eurostile" w:cs="Times New Roman"/>
          <w:color w:val="212121"/>
          <w:lang w:eastAsia="nb-NO"/>
        </w:rPr>
        <w:t xml:space="preserve"> (1991) teori om transformativ læring beskriver hvordan læring kan endre menneskers forståelse av seg selv og verden gjennom kritisk refleksjon og meningsskaping.</w:t>
      </w:r>
    </w:p>
    <w:p w14:paraId="5D9C0418" w14:textId="77777777" w:rsidR="00762DAC" w:rsidRPr="00F577A8" w:rsidRDefault="00762DAC" w:rsidP="00762DAC">
      <w:pPr>
        <w:spacing w:after="180" w:line="276" w:lineRule="auto"/>
        <w:rPr>
          <w:rFonts w:ascii="Eurostile" w:eastAsia="Times New Roman" w:hAnsi="Eurostile" w:cs="Times New Roman"/>
          <w:color w:val="212121"/>
          <w:lang w:eastAsia="nb-NO"/>
        </w:rPr>
      </w:pPr>
      <w:proofErr w:type="spellStart"/>
      <w:r w:rsidRPr="00F577A8">
        <w:rPr>
          <w:rFonts w:ascii="Eurostile" w:eastAsia="Times New Roman" w:hAnsi="Eurostile" w:cs="Times New Roman"/>
          <w:color w:val="212121"/>
          <w:lang w:eastAsia="nb-NO"/>
        </w:rPr>
        <w:lastRenderedPageBreak/>
        <w:t>Biesta</w:t>
      </w:r>
      <w:proofErr w:type="spellEnd"/>
      <w:r w:rsidRPr="00F577A8">
        <w:rPr>
          <w:rFonts w:ascii="Eurostile" w:eastAsia="Times New Roman" w:hAnsi="Eurostile" w:cs="Times New Roman"/>
          <w:color w:val="212121"/>
          <w:lang w:eastAsia="nb-NO"/>
        </w:rPr>
        <w:t xml:space="preserve"> (2013) utdyper dette ved å beskrive utdanningens tre funksjoner: kvalifisering, sosialisering og subjektivering. Dette rammeverket legger særlig vekt på subjektivering – det å bli et handlende, ansvarlig og selvstendig menneske i verden.</w:t>
      </w:r>
    </w:p>
    <w:p w14:paraId="4555E31C" w14:textId="77777777" w:rsidR="00762DAC" w:rsidRPr="00F577A8" w:rsidRDefault="00762DAC" w:rsidP="00762DAC">
      <w:pPr>
        <w:spacing w:after="180" w:line="276" w:lineRule="auto"/>
        <w:rPr>
          <w:rFonts w:ascii="Eurostile" w:eastAsia="Times New Roman" w:hAnsi="Eurostile" w:cs="Times New Roman"/>
          <w:color w:val="212121"/>
          <w:lang w:eastAsia="nb-NO"/>
        </w:rPr>
      </w:pPr>
    </w:p>
    <w:p w14:paraId="0AF69393"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6. MenneskemøteKompetanse som samlende ramme</w:t>
      </w:r>
    </w:p>
    <w:p w14:paraId="30881F2F"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 xml:space="preserve">På bakgrunn av denne forskningen forstås MenneskemøteKompetanse som en overordnet profesjonell kompetanse som </w:t>
      </w:r>
      <w:proofErr w:type="gramStart"/>
      <w:r w:rsidRPr="00F577A8">
        <w:rPr>
          <w:rFonts w:ascii="Eurostile" w:eastAsia="Times New Roman" w:hAnsi="Eurostile" w:cs="Times New Roman"/>
          <w:color w:val="212121"/>
          <w:lang w:eastAsia="nb-NO"/>
        </w:rPr>
        <w:t>integrerer</w:t>
      </w:r>
      <w:proofErr w:type="gramEnd"/>
      <w:r w:rsidRPr="00F577A8">
        <w:rPr>
          <w:rFonts w:ascii="Eurostile" w:eastAsia="Times New Roman" w:hAnsi="Eurostile" w:cs="Times New Roman"/>
          <w:color w:val="212121"/>
          <w:lang w:eastAsia="nb-NO"/>
        </w:rPr>
        <w:t xml:space="preserve"> fagkunnskap, verdier, relasjonsforståelse og etisk bevissthet. Kompetansen viser seg i evnen til å omsette verdier til væren og handling i møte med andre mennesker.</w:t>
      </w:r>
    </w:p>
    <w:p w14:paraId="71210B10"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MenneskemøteKompetanse operasjonaliseres i fortellingen jeg – vi – flokk:</w:t>
      </w:r>
    </w:p>
    <w:p w14:paraId="1BB25F79" w14:textId="77777777" w:rsidR="00762DAC" w:rsidRPr="00F577A8" w:rsidRDefault="00762DAC" w:rsidP="00762DAC">
      <w:pPr>
        <w:numPr>
          <w:ilvl w:val="0"/>
          <w:numId w:val="2"/>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Jeg: Individets selvinnsikt, verdibevissthet og væren i møte med andre</w:t>
      </w:r>
    </w:p>
    <w:p w14:paraId="250565C6" w14:textId="77777777" w:rsidR="00762DAC" w:rsidRPr="00F577A8" w:rsidRDefault="00762DAC" w:rsidP="00762DAC">
      <w:pPr>
        <w:numPr>
          <w:ilvl w:val="0"/>
          <w:numId w:val="2"/>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Vi: Relasjonen, dialogen og den gjensidige anerkjennelsen i læringssituasjonen</w:t>
      </w:r>
    </w:p>
    <w:p w14:paraId="5B1E14FA" w14:textId="77777777" w:rsidR="00762DAC" w:rsidRPr="00F577A8" w:rsidRDefault="00762DAC" w:rsidP="00762DAC">
      <w:pPr>
        <w:numPr>
          <w:ilvl w:val="0"/>
          <w:numId w:val="2"/>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Flokk: Kulturen, strukturene og verdiene som preger institusjonen som helhet</w:t>
      </w:r>
    </w:p>
    <w:p w14:paraId="2C178F91"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Læring skjer best når disse tre nivåene er i samspill og gjensidig forsterker hverandre.</w:t>
      </w:r>
    </w:p>
    <w:p w14:paraId="1EEB71DD" w14:textId="77777777" w:rsidR="00762DAC" w:rsidRPr="00F577A8" w:rsidRDefault="00762DAC" w:rsidP="00762DAC">
      <w:pPr>
        <w:spacing w:after="180" w:line="276" w:lineRule="auto"/>
        <w:rPr>
          <w:rFonts w:ascii="Eurostile" w:eastAsia="Times New Roman" w:hAnsi="Eurostile" w:cs="Times New Roman"/>
          <w:color w:val="212121"/>
          <w:lang w:eastAsia="nb-NO"/>
        </w:rPr>
      </w:pPr>
    </w:p>
    <w:p w14:paraId="497BEA00" w14:textId="77777777" w:rsidR="00762DAC" w:rsidRPr="00F577A8" w:rsidRDefault="00762DAC" w:rsidP="00762DAC">
      <w:pPr>
        <w:spacing w:after="224" w:line="276" w:lineRule="auto"/>
        <w:rPr>
          <w:rFonts w:ascii="Eurostile" w:eastAsia="Times New Roman" w:hAnsi="Eurostile" w:cs="Times New Roman"/>
          <w:color w:val="212121"/>
          <w:lang w:eastAsia="nb-NO"/>
        </w:rPr>
      </w:pPr>
      <w:r w:rsidRPr="00F577A8">
        <w:rPr>
          <w:rFonts w:ascii="Eurostile" w:eastAsia="Times New Roman" w:hAnsi="Eurostile" w:cs="Times New Roman"/>
          <w:b/>
          <w:bCs/>
          <w:color w:val="212121"/>
          <w:lang w:eastAsia="nb-NO"/>
        </w:rPr>
        <w:t>7. Oppsummering</w:t>
      </w:r>
    </w:p>
    <w:p w14:paraId="31CCDD1D" w14:textId="77777777" w:rsidR="00762DAC" w:rsidRPr="00F577A8"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Det teoretiske rammeverket forankrer MenneskemøteKompetanse i etablert og samtidsrelevant læringsforskning. Samlet peker teoriene på at:</w:t>
      </w:r>
    </w:p>
    <w:p w14:paraId="1B4B7695" w14:textId="77777777" w:rsidR="00762DAC" w:rsidRPr="00F577A8" w:rsidRDefault="00762DAC" w:rsidP="00762DAC">
      <w:pPr>
        <w:numPr>
          <w:ilvl w:val="0"/>
          <w:numId w:val="3"/>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læring er relasjonell og emosjonell</w:t>
      </w:r>
    </w:p>
    <w:p w14:paraId="3910EBD3" w14:textId="77777777" w:rsidR="00762DAC" w:rsidRPr="00F577A8" w:rsidRDefault="00762DAC" w:rsidP="00762DAC">
      <w:pPr>
        <w:numPr>
          <w:ilvl w:val="0"/>
          <w:numId w:val="3"/>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trygghet og mening er grunnleggende forutsetninger</w:t>
      </w:r>
    </w:p>
    <w:p w14:paraId="5933D23F" w14:textId="77777777" w:rsidR="00762DAC" w:rsidRPr="00F577A8" w:rsidRDefault="00762DAC" w:rsidP="00762DAC">
      <w:pPr>
        <w:numPr>
          <w:ilvl w:val="0"/>
          <w:numId w:val="3"/>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mennesker lærer som hele mennesker</w:t>
      </w:r>
    </w:p>
    <w:p w14:paraId="34159780" w14:textId="77777777" w:rsidR="00762DAC" w:rsidRPr="00F577A8" w:rsidRDefault="00762DAC" w:rsidP="00762DAC">
      <w:pPr>
        <w:numPr>
          <w:ilvl w:val="0"/>
          <w:numId w:val="3"/>
        </w:num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kultur og fellesskap former læringsprosesser</w:t>
      </w:r>
    </w:p>
    <w:p w14:paraId="3B61D075" w14:textId="77777777" w:rsidR="00762DAC" w:rsidRPr="00F577A8" w:rsidRDefault="00762DAC" w:rsidP="00762DAC">
      <w:pPr>
        <w:spacing w:after="180" w:line="276" w:lineRule="auto"/>
        <w:rPr>
          <w:rFonts w:ascii="Eurostile" w:eastAsia="Times New Roman" w:hAnsi="Eurostile" w:cs="Times New Roman"/>
          <w:color w:val="212121"/>
          <w:lang w:eastAsia="nb-NO"/>
        </w:rPr>
      </w:pPr>
    </w:p>
    <w:p w14:paraId="3286F2DE" w14:textId="77777777" w:rsidR="00762DAC" w:rsidRDefault="00762DAC" w:rsidP="00762DAC">
      <w:pPr>
        <w:spacing w:after="180" w:line="276" w:lineRule="auto"/>
        <w:rPr>
          <w:rFonts w:ascii="Eurostile" w:eastAsia="Times New Roman" w:hAnsi="Eurostile" w:cs="Times New Roman"/>
          <w:color w:val="212121"/>
          <w:lang w:eastAsia="nb-NO"/>
        </w:rPr>
      </w:pPr>
      <w:r w:rsidRPr="00F577A8">
        <w:rPr>
          <w:rFonts w:ascii="Eurostile" w:eastAsia="Times New Roman" w:hAnsi="Eurostile" w:cs="Times New Roman"/>
          <w:color w:val="212121"/>
          <w:lang w:eastAsia="nb-NO"/>
        </w:rPr>
        <w:t>Dette gir et solid faglig grunnlag for å forstå høyere utdanning som et veksthus for læring, liv og menneskelig utvikling, der MenneskemøteKompetanse er en nødvendig kjernekompetanse.</w:t>
      </w:r>
    </w:p>
    <w:p w14:paraId="6D024BB6" w14:textId="77777777" w:rsidR="00762DAC" w:rsidRDefault="00762DAC" w:rsidP="00762DAC">
      <w:pPr>
        <w:spacing w:after="180" w:line="276" w:lineRule="auto"/>
        <w:rPr>
          <w:rFonts w:ascii="Eurostile" w:eastAsia="Times New Roman" w:hAnsi="Eurostile" w:cs="Times New Roman"/>
          <w:color w:val="212121"/>
          <w:lang w:eastAsia="nb-NO"/>
        </w:rPr>
      </w:pPr>
    </w:p>
    <w:p w14:paraId="2E958032" w14:textId="77777777" w:rsidR="00762DAC" w:rsidRDefault="00762DAC" w:rsidP="00762DAC">
      <w:pPr>
        <w:spacing w:after="180" w:line="276" w:lineRule="auto"/>
        <w:rPr>
          <w:rFonts w:ascii="Eurostile" w:eastAsia="Times New Roman" w:hAnsi="Eurostile" w:cs="Times New Roman"/>
          <w:color w:val="212121"/>
          <w:lang w:eastAsia="nb-NO"/>
        </w:rPr>
      </w:pPr>
    </w:p>
    <w:p w14:paraId="667FB145" w14:textId="317609CA" w:rsidR="00762DAC" w:rsidRDefault="00762DAC" w:rsidP="00762DAC">
      <w:pPr>
        <w:spacing w:after="180" w:line="276" w:lineRule="auto"/>
        <w:rPr>
          <w:rFonts w:ascii="Eurostile" w:eastAsia="Times New Roman" w:hAnsi="Eurostile" w:cs="Times New Roman"/>
          <w:color w:val="212121"/>
          <w:lang w:eastAsia="nb-NO"/>
        </w:rPr>
      </w:pPr>
      <w:r>
        <w:rPr>
          <w:rFonts w:ascii="Eurostile" w:eastAsia="Times New Roman" w:hAnsi="Eurostile" w:cs="Times New Roman"/>
          <w:color w:val="212121"/>
          <w:lang w:eastAsia="nb-NO"/>
        </w:rPr>
        <w:t>Eva Dønnestad</w:t>
      </w:r>
    </w:p>
    <w:p w14:paraId="7E200ABB" w14:textId="77777777" w:rsidR="00762DAC" w:rsidRDefault="00762DAC" w:rsidP="00762DAC">
      <w:pPr>
        <w:spacing w:after="180" w:line="276" w:lineRule="auto"/>
        <w:rPr>
          <w:rFonts w:ascii="Eurostile" w:eastAsia="Times New Roman" w:hAnsi="Eurostile" w:cs="Times New Roman"/>
          <w:color w:val="212121"/>
          <w:lang w:eastAsia="nb-NO"/>
        </w:rPr>
      </w:pPr>
    </w:p>
    <w:p w14:paraId="3CEA4BAD" w14:textId="77777777" w:rsidR="00762DAC" w:rsidRPr="007E7275" w:rsidRDefault="00762DAC" w:rsidP="00762DAC">
      <w:pPr>
        <w:pStyle w:val="Listeavsnitt"/>
        <w:spacing w:line="276" w:lineRule="auto"/>
        <w:ind w:left="1440"/>
        <w:rPr>
          <w:rFonts w:ascii="Eurostile" w:hAnsi="Eurostile" w:cstheme="minorHAnsi"/>
        </w:rPr>
      </w:pPr>
    </w:p>
    <w:p w14:paraId="66FD8906" w14:textId="77777777" w:rsidR="006F2310" w:rsidRDefault="006F2310"/>
    <w:sectPr w:rsidR="006F23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Eurostile">
    <w:panose1 w:val="020B050402020205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45966"/>
    <w:multiLevelType w:val="multilevel"/>
    <w:tmpl w:val="E99A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2E13F1"/>
    <w:multiLevelType w:val="multilevel"/>
    <w:tmpl w:val="605296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65447C"/>
    <w:multiLevelType w:val="multilevel"/>
    <w:tmpl w:val="0316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9314377">
    <w:abstractNumId w:val="1"/>
  </w:num>
  <w:num w:numId="2" w16cid:durableId="1726290532">
    <w:abstractNumId w:val="2"/>
  </w:num>
  <w:num w:numId="3" w16cid:durableId="998659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AC"/>
    <w:rsid w:val="00127D33"/>
    <w:rsid w:val="00447CDE"/>
    <w:rsid w:val="0049388C"/>
    <w:rsid w:val="006F2310"/>
    <w:rsid w:val="00762DAC"/>
    <w:rsid w:val="007B008F"/>
    <w:rsid w:val="008A3A9A"/>
    <w:rsid w:val="009D747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D35E536"/>
  <w15:chartTrackingRefBased/>
  <w15:docId w15:val="{CFDB1CE8-31EB-6B46-B0F6-58C28EC3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AC"/>
    <w:rPr>
      <w:kern w:val="0"/>
      <w14:ligatures w14:val="none"/>
    </w:rPr>
  </w:style>
  <w:style w:type="paragraph" w:styleId="Overskrift1">
    <w:name w:val="heading 1"/>
    <w:basedOn w:val="Normal"/>
    <w:next w:val="Normal"/>
    <w:link w:val="Overskrift1Tegn"/>
    <w:uiPriority w:val="9"/>
    <w:qFormat/>
    <w:rsid w:val="00762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62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62DA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62DA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62DA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62DAC"/>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62DAC"/>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62DAC"/>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62DAC"/>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62DA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62DA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62DA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62DA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62DA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62DA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62DA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62DA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62DAC"/>
    <w:rPr>
      <w:rFonts w:eastAsiaTheme="majorEastAsia" w:cstheme="majorBidi"/>
      <w:color w:val="272727" w:themeColor="text1" w:themeTint="D8"/>
    </w:rPr>
  </w:style>
  <w:style w:type="paragraph" w:styleId="Tittel">
    <w:name w:val="Title"/>
    <w:basedOn w:val="Normal"/>
    <w:next w:val="Normal"/>
    <w:link w:val="TittelTegn"/>
    <w:uiPriority w:val="10"/>
    <w:qFormat/>
    <w:rsid w:val="00762DAC"/>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62DA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62DAC"/>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62DA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62DAC"/>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762DAC"/>
    <w:rPr>
      <w:i/>
      <w:iCs/>
      <w:color w:val="404040" w:themeColor="text1" w:themeTint="BF"/>
    </w:rPr>
  </w:style>
  <w:style w:type="paragraph" w:styleId="Listeavsnitt">
    <w:name w:val="List Paragraph"/>
    <w:basedOn w:val="Normal"/>
    <w:uiPriority w:val="34"/>
    <w:qFormat/>
    <w:rsid w:val="00762DAC"/>
    <w:pPr>
      <w:ind w:left="720"/>
      <w:contextualSpacing/>
    </w:pPr>
  </w:style>
  <w:style w:type="character" w:styleId="Sterkutheving">
    <w:name w:val="Intense Emphasis"/>
    <w:basedOn w:val="Standardskriftforavsnitt"/>
    <w:uiPriority w:val="21"/>
    <w:qFormat/>
    <w:rsid w:val="00762DAC"/>
    <w:rPr>
      <w:i/>
      <w:iCs/>
      <w:color w:val="0F4761" w:themeColor="accent1" w:themeShade="BF"/>
    </w:rPr>
  </w:style>
  <w:style w:type="paragraph" w:styleId="Sterktsitat">
    <w:name w:val="Intense Quote"/>
    <w:basedOn w:val="Normal"/>
    <w:next w:val="Normal"/>
    <w:link w:val="SterktsitatTegn"/>
    <w:uiPriority w:val="30"/>
    <w:qFormat/>
    <w:rsid w:val="00762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62DAC"/>
    <w:rPr>
      <w:i/>
      <w:iCs/>
      <w:color w:val="0F4761" w:themeColor="accent1" w:themeShade="BF"/>
    </w:rPr>
  </w:style>
  <w:style w:type="character" w:styleId="Sterkreferanse">
    <w:name w:val="Intense Reference"/>
    <w:basedOn w:val="Standardskriftforavsnitt"/>
    <w:uiPriority w:val="32"/>
    <w:qFormat/>
    <w:rsid w:val="00762D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1349</Words>
  <Characters>7732</Characters>
  <Application>Microsoft Office Word</Application>
  <DocSecurity>0</DocSecurity>
  <Lines>161</Lines>
  <Paragraphs>62</Paragraphs>
  <ScaleCrop>false</ScaleCrop>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Dønnestad</dc:creator>
  <cp:keywords/>
  <dc:description/>
  <cp:lastModifiedBy>Eva Dønnestad</cp:lastModifiedBy>
  <cp:revision>1</cp:revision>
  <dcterms:created xsi:type="dcterms:W3CDTF">2026-01-19T10:44:00Z</dcterms:created>
  <dcterms:modified xsi:type="dcterms:W3CDTF">2026-01-19T10:51:00Z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2026-01-19T10:51:29Z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9c025dcd-1f29-47e1-9b32-d58a91ce82fe</vt:lpwstr>
  </property>
  <property fmtid="{D5CDD505-2E9C-101B-9397-08002B2CF9AE}" pid="8" name="MSIP_Label_695cf23d-70b0-4a80-9221-1d774ac27fb2_ContentBits">
    <vt:lpwstr>0</vt:lpwstr>
  </property>
  <property fmtid="{D5CDD505-2E9C-101B-9397-08002B2CF9AE}" pid="9" name="MSIP_Label_695cf23d-70b0-4a80-9221-1d774ac27fb2_Tag">
    <vt:lpwstr>50, 3, 0, 1</vt:lpwstr>
  </property>
</Properties>
</file>