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BCC0" w14:textId="77777777" w:rsidR="00671431" w:rsidRDefault="00B61A53">
      <w:pPr>
        <w:rPr>
          <w:b/>
        </w:rPr>
      </w:pPr>
      <w:r w:rsidRPr="00B61A53">
        <w:rPr>
          <w:b/>
        </w:rPr>
        <w:t>Ethical guidelines for supervision at the University of Agder</w:t>
      </w:r>
    </w:p>
    <w:p w14:paraId="568DD45C" w14:textId="26537729" w:rsidR="00B61A53" w:rsidRDefault="00B61A53">
      <w:r>
        <w:t xml:space="preserve">Adopted by </w:t>
      </w:r>
      <w:r w:rsidR="00F62DE2">
        <w:t>the University Board</w:t>
      </w:r>
      <w:r w:rsidR="003E139C">
        <w:t>, 17 June 2019</w:t>
      </w:r>
    </w:p>
    <w:p w14:paraId="1A18B99F" w14:textId="77777777" w:rsidR="00B61A53" w:rsidRDefault="00B61A53"/>
    <w:p w14:paraId="4195C754" w14:textId="77777777" w:rsidR="00B61A53" w:rsidRDefault="00B61A53">
      <w:r w:rsidRPr="00B61A53">
        <w:rPr>
          <w:b/>
        </w:rPr>
        <w:t>Introduction</w:t>
      </w:r>
    </w:p>
    <w:p w14:paraId="2A0CAEB2" w14:textId="3915D394" w:rsidR="00B61A53" w:rsidRDefault="00B61A53">
      <w:r>
        <w:t>Ethical guidelines at the University of Agder (</w:t>
      </w:r>
      <w:r w:rsidRPr="00561E62">
        <w:rPr>
          <w:noProof/>
        </w:rPr>
        <w:t>UiA</w:t>
      </w:r>
      <w:r>
        <w:t xml:space="preserve">) will apply to academic supervisors and students in bachelor’s and master’s programmes as well as candidates in PhD programmes (below, the </w:t>
      </w:r>
      <w:r w:rsidR="0051317A">
        <w:rPr>
          <w:noProof/>
        </w:rPr>
        <w:t>common</w:t>
      </w:r>
      <w:r>
        <w:t xml:space="preserve"> term ‘students’ will be used).</w:t>
      </w:r>
    </w:p>
    <w:p w14:paraId="43969996" w14:textId="1562A491" w:rsidR="00205E7A" w:rsidRDefault="00B61A53">
      <w:r w:rsidRPr="00561E62">
        <w:rPr>
          <w:noProof/>
        </w:rPr>
        <w:t>UiA</w:t>
      </w:r>
      <w:r>
        <w:t xml:space="preserve"> expects the individual supervisor to </w:t>
      </w:r>
      <w:r w:rsidR="00B8783E">
        <w:t>carry out</w:t>
      </w:r>
      <w:r>
        <w:t xml:space="preserve"> their activities </w:t>
      </w:r>
      <w:r w:rsidRPr="00561E62">
        <w:rPr>
          <w:noProof/>
        </w:rPr>
        <w:t>in accordance with</w:t>
      </w:r>
      <w:r>
        <w:t xml:space="preserve"> the university’s overall ethical guidelines</w:t>
      </w:r>
      <w:r w:rsidR="00B8783E">
        <w:t xml:space="preserve">. The relationship between the supervisor and the student requires </w:t>
      </w:r>
      <w:proofErr w:type="gramStart"/>
      <w:r w:rsidR="00B8783E">
        <w:t>particular attention</w:t>
      </w:r>
      <w:proofErr w:type="gramEnd"/>
      <w:r w:rsidR="00B8783E">
        <w:t xml:space="preserve">. </w:t>
      </w:r>
      <w:r w:rsidR="00B8783E" w:rsidRPr="00561E62">
        <w:rPr>
          <w:noProof/>
        </w:rPr>
        <w:t>UiA</w:t>
      </w:r>
      <w:r w:rsidR="00B8783E">
        <w:t xml:space="preserve"> has overall responsibility for providing high-quality supervision, but at the same </w:t>
      </w:r>
      <w:r w:rsidR="00B8783E" w:rsidRPr="00232AA4">
        <w:rPr>
          <w:noProof/>
        </w:rPr>
        <w:t>time</w:t>
      </w:r>
      <w:r w:rsidR="00232AA4">
        <w:rPr>
          <w:noProof/>
        </w:rPr>
        <w:t>,</w:t>
      </w:r>
      <w:r w:rsidR="00B8783E">
        <w:t xml:space="preserve"> it is the responsibility of the individual supervisor to manage and to carry out this supervision. Management at all levels has </w:t>
      </w:r>
      <w:r w:rsidR="00B8783E" w:rsidRPr="00561E62">
        <w:rPr>
          <w:noProof/>
        </w:rPr>
        <w:t>a special</w:t>
      </w:r>
      <w:r w:rsidR="00B8783E">
        <w:t xml:space="preserve"> responsibility if anything undesirable takes place</w:t>
      </w:r>
      <w:r w:rsidR="004E062F">
        <w:t>, or if the quality of the supervisory relationship</w:t>
      </w:r>
      <w:r w:rsidR="00C64B07">
        <w:t xml:space="preserve"> is unsatisfactory</w:t>
      </w:r>
      <w:r w:rsidR="0051317A">
        <w:t>,</w:t>
      </w:r>
      <w:r w:rsidR="00542766">
        <w:t xml:space="preserve"> and</w:t>
      </w:r>
      <w:r w:rsidR="00B8783E">
        <w:t xml:space="preserve"> leaders are made aware of this</w:t>
      </w:r>
      <w:r w:rsidR="00205E7A">
        <w:t>.</w:t>
      </w:r>
    </w:p>
    <w:p w14:paraId="038EEECE" w14:textId="77777777" w:rsidR="00B61A53" w:rsidRDefault="00205E7A" w:rsidP="00897E87">
      <w:pPr>
        <w:pStyle w:val="Listeavsnitt"/>
        <w:numPr>
          <w:ilvl w:val="0"/>
          <w:numId w:val="1"/>
        </w:numPr>
        <w:tabs>
          <w:tab w:val="left" w:pos="2694"/>
        </w:tabs>
        <w:rPr>
          <w:b/>
        </w:rPr>
      </w:pPr>
      <w:r w:rsidRPr="00205E7A">
        <w:rPr>
          <w:b/>
        </w:rPr>
        <w:t>Joint responsibility</w:t>
      </w:r>
      <w:r w:rsidR="00B8783E" w:rsidRPr="00205E7A">
        <w:rPr>
          <w:b/>
        </w:rPr>
        <w:t xml:space="preserve">  </w:t>
      </w:r>
      <w:r w:rsidR="00B61A53" w:rsidRPr="00205E7A">
        <w:rPr>
          <w:b/>
        </w:rPr>
        <w:t xml:space="preserve"> </w:t>
      </w:r>
    </w:p>
    <w:p w14:paraId="1D6C0A1D" w14:textId="77777777" w:rsidR="00647EE6" w:rsidRDefault="00647EE6" w:rsidP="00647EE6">
      <w:pPr>
        <w:tabs>
          <w:tab w:val="left" w:pos="2694"/>
        </w:tabs>
      </w:pPr>
      <w:r>
        <w:t>Supervision must as far as possible satisfy both the academic and personal needs of the individual.</w:t>
      </w:r>
    </w:p>
    <w:p w14:paraId="54CCB3A1" w14:textId="70D2ACC6" w:rsidR="00647EE6" w:rsidRDefault="00647EE6" w:rsidP="00647EE6">
      <w:pPr>
        <w:tabs>
          <w:tab w:val="left" w:pos="2694"/>
        </w:tabs>
      </w:pPr>
      <w:r>
        <w:t xml:space="preserve">It </w:t>
      </w:r>
      <w:r w:rsidRPr="00561E62">
        <w:rPr>
          <w:noProof/>
        </w:rPr>
        <w:t>is expected</w:t>
      </w:r>
      <w:r>
        <w:t xml:space="preserve"> that the supervisor</w:t>
      </w:r>
      <w:r w:rsidR="00E05629">
        <w:t>s</w:t>
      </w:r>
      <w:r w:rsidR="009A429F">
        <w:t xml:space="preserve"> have the required competence and</w:t>
      </w:r>
      <w:r>
        <w:t xml:space="preserve"> continuously a</w:t>
      </w:r>
      <w:r w:rsidR="00E05629">
        <w:t>c</w:t>
      </w:r>
      <w:r>
        <w:t>quire</w:t>
      </w:r>
      <w:r w:rsidR="00E05629">
        <w:t xml:space="preserve"> knowledge, skills an</w:t>
      </w:r>
      <w:r w:rsidR="000022C9">
        <w:t>d</w:t>
      </w:r>
      <w:r w:rsidR="00E05629">
        <w:t xml:space="preserve"> qualifications to be able to carry out their duties as</w:t>
      </w:r>
      <w:r w:rsidR="001F4E39">
        <w:t xml:space="preserve"> </w:t>
      </w:r>
      <w:r w:rsidR="00E05629" w:rsidRPr="0086353F">
        <w:rPr>
          <w:noProof/>
        </w:rPr>
        <w:t>professional</w:t>
      </w:r>
      <w:r w:rsidR="00E05629">
        <w:t xml:space="preserve"> support for the student’s work in the best possible manner.</w:t>
      </w:r>
    </w:p>
    <w:p w14:paraId="5D3B0A63" w14:textId="04501350" w:rsidR="00DF032C" w:rsidRDefault="00DF032C" w:rsidP="00647EE6">
      <w:pPr>
        <w:tabs>
          <w:tab w:val="left" w:pos="2694"/>
        </w:tabs>
      </w:pPr>
      <w:r>
        <w:t>The supervisor</w:t>
      </w:r>
      <w:r w:rsidR="003F4A87">
        <w:t>/team of supervisors will facilitate for professional academic dialogue</w:t>
      </w:r>
      <w:r w:rsidR="00CD40E9">
        <w:t xml:space="preserve"> and be open to feedback</w:t>
      </w:r>
      <w:r w:rsidR="00F770CC">
        <w:t xml:space="preserve"> concerning both the academic content</w:t>
      </w:r>
      <w:r w:rsidR="00D24F4F">
        <w:t xml:space="preserve"> and the structure of the supervision</w:t>
      </w:r>
      <w:r w:rsidR="00AE3FA2">
        <w:t xml:space="preserve">. The supervisor is obliged to provide feedback within a reasonable </w:t>
      </w:r>
      <w:proofErr w:type="gramStart"/>
      <w:r w:rsidR="00AE3FA2">
        <w:t>period of time</w:t>
      </w:r>
      <w:proofErr w:type="gramEnd"/>
      <w:r w:rsidR="00F6601F">
        <w:t>.</w:t>
      </w:r>
    </w:p>
    <w:p w14:paraId="4C141110" w14:textId="77777777" w:rsidR="000022C9" w:rsidRDefault="000022C9" w:rsidP="00647EE6">
      <w:pPr>
        <w:tabs>
          <w:tab w:val="left" w:pos="2694"/>
        </w:tabs>
      </w:pPr>
      <w:r>
        <w:t xml:space="preserve">It </w:t>
      </w:r>
      <w:r w:rsidRPr="00561E62">
        <w:rPr>
          <w:noProof/>
        </w:rPr>
        <w:t>is also expected</w:t>
      </w:r>
      <w:r>
        <w:t xml:space="preserve"> that the student contributes towards the optimal function of the supervision, this includes investing in the time and effort required by the study programme, to be open and receptive to the supervisor’s proposals and to give the supervisor complete access/insight to the work and its progress</w:t>
      </w:r>
      <w:r w:rsidR="001F4E39">
        <w:t>ion.</w:t>
      </w:r>
    </w:p>
    <w:p w14:paraId="38DF6A08" w14:textId="3F367E61" w:rsidR="001F4E39" w:rsidRDefault="00F6601F" w:rsidP="001F4E39">
      <w:pPr>
        <w:pStyle w:val="Listeavsnitt"/>
        <w:numPr>
          <w:ilvl w:val="0"/>
          <w:numId w:val="1"/>
        </w:numPr>
        <w:tabs>
          <w:tab w:val="left" w:pos="2694"/>
        </w:tabs>
        <w:rPr>
          <w:b/>
        </w:rPr>
      </w:pPr>
      <w:r>
        <w:rPr>
          <w:b/>
        </w:rPr>
        <w:t>Attitudes and values</w:t>
      </w:r>
    </w:p>
    <w:p w14:paraId="6DF378DD" w14:textId="33177600" w:rsidR="001F4E39" w:rsidRDefault="001F4E39" w:rsidP="001F4E39">
      <w:pPr>
        <w:tabs>
          <w:tab w:val="left" w:pos="2694"/>
        </w:tabs>
      </w:pPr>
      <w:r>
        <w:t xml:space="preserve">The supervisor and the student should show respect for each other. </w:t>
      </w:r>
      <w:r w:rsidRPr="00561E62">
        <w:rPr>
          <w:noProof/>
        </w:rPr>
        <w:t>This</w:t>
      </w:r>
      <w:r>
        <w:t xml:space="preserve"> means not doing or saying anything that </w:t>
      </w:r>
      <w:r w:rsidR="00B85382">
        <w:t>m</w:t>
      </w:r>
      <w:r w:rsidR="005E70E2">
        <w:t>ay seem discriminating</w:t>
      </w:r>
      <w:r w:rsidR="00B85382">
        <w:t xml:space="preserve"> and /or </w:t>
      </w:r>
      <w:r>
        <w:t>offend the integrity or the dignity of the other</w:t>
      </w:r>
      <w:r w:rsidR="00291426">
        <w:rPr>
          <w:rStyle w:val="Fotnotereferanse"/>
        </w:rPr>
        <w:footnoteReference w:id="1"/>
      </w:r>
      <w:r>
        <w:t>.</w:t>
      </w:r>
      <w:r w:rsidR="004C7796">
        <w:t xml:space="preserve"> The supervisor has special responsibility</w:t>
      </w:r>
      <w:r w:rsidR="00EC194C">
        <w:t xml:space="preserve"> for being </w:t>
      </w:r>
      <w:r w:rsidR="0014331B">
        <w:t>attentive and considerate.</w:t>
      </w:r>
    </w:p>
    <w:p w14:paraId="3070ACD3" w14:textId="77777777" w:rsidR="001F4E39" w:rsidRDefault="001F4E39" w:rsidP="001F4E39">
      <w:pPr>
        <w:pStyle w:val="Listeavsnitt"/>
        <w:numPr>
          <w:ilvl w:val="0"/>
          <w:numId w:val="1"/>
        </w:numPr>
        <w:tabs>
          <w:tab w:val="left" w:pos="2694"/>
        </w:tabs>
        <w:rPr>
          <w:b/>
        </w:rPr>
      </w:pPr>
      <w:r w:rsidRPr="001F4E39">
        <w:rPr>
          <w:b/>
        </w:rPr>
        <w:t>The asymmetry of the supervisory relationship</w:t>
      </w:r>
    </w:p>
    <w:p w14:paraId="6DA2DBEA" w14:textId="14450FA1" w:rsidR="009072C3" w:rsidRDefault="009072C3" w:rsidP="009072C3">
      <w:pPr>
        <w:tabs>
          <w:tab w:val="left" w:pos="2694"/>
        </w:tabs>
      </w:pPr>
      <w:r>
        <w:t xml:space="preserve">The supervisor must be aware of the asymmetrical quality of the supervisory relationship. The supervisor should not use his/her professional knowledge and authority to offend or oppress, or to gain academic or personal advantages at the expense of the student. The student has a right to </w:t>
      </w:r>
      <w:r w:rsidR="00FC5E84">
        <w:t>address issues that he/she considers as problematic., see item 8.</w:t>
      </w:r>
      <w:r w:rsidR="00115765">
        <w:t xml:space="preserve"> Students shall not</w:t>
      </w:r>
      <w:r w:rsidR="00423C5A">
        <w:t xml:space="preserve"> experience retaliation if they make use of this right.</w:t>
      </w:r>
    </w:p>
    <w:p w14:paraId="38753DD3" w14:textId="2616B990" w:rsidR="000B30C1" w:rsidRDefault="004475D1" w:rsidP="009072C3">
      <w:pPr>
        <w:tabs>
          <w:tab w:val="left" w:pos="2694"/>
        </w:tabs>
      </w:pPr>
      <w:r>
        <w:t>Because of the asymmetrical nature of the supervisory relationship, the supervisor</w:t>
      </w:r>
      <w:r w:rsidR="001E51C7">
        <w:t xml:space="preserve"> should </w:t>
      </w:r>
      <w:r w:rsidR="002857A6">
        <w:t>make every effort</w:t>
      </w:r>
      <w:r w:rsidR="001E51C7">
        <w:t xml:space="preserve"> to facilitate </w:t>
      </w:r>
      <w:r w:rsidR="002857A6">
        <w:t>constructive, academic dialogues</w:t>
      </w:r>
      <w:r w:rsidR="007005AE">
        <w:t>.</w:t>
      </w:r>
    </w:p>
    <w:p w14:paraId="483DD2E2" w14:textId="77777777" w:rsidR="008479E2" w:rsidRDefault="008479E2" w:rsidP="00B36A43">
      <w:pPr>
        <w:pStyle w:val="Listeavsnitt"/>
        <w:tabs>
          <w:tab w:val="left" w:pos="2694"/>
        </w:tabs>
        <w:rPr>
          <w:b/>
        </w:rPr>
      </w:pPr>
    </w:p>
    <w:p w14:paraId="77DB4A35" w14:textId="77777777" w:rsidR="008479E2" w:rsidRDefault="008479E2" w:rsidP="00B36A43">
      <w:pPr>
        <w:pStyle w:val="Listeavsnitt"/>
        <w:tabs>
          <w:tab w:val="left" w:pos="2694"/>
        </w:tabs>
        <w:rPr>
          <w:b/>
        </w:rPr>
      </w:pPr>
    </w:p>
    <w:p w14:paraId="1BDB81DE" w14:textId="06D015A7" w:rsidR="00FC5E84" w:rsidRDefault="00FC5E84" w:rsidP="00FC5E84">
      <w:pPr>
        <w:pStyle w:val="Listeavsnitt"/>
        <w:numPr>
          <w:ilvl w:val="0"/>
          <w:numId w:val="1"/>
        </w:numPr>
        <w:tabs>
          <w:tab w:val="left" w:pos="2694"/>
        </w:tabs>
        <w:rPr>
          <w:b/>
        </w:rPr>
      </w:pPr>
      <w:r w:rsidRPr="00FC5E84">
        <w:rPr>
          <w:b/>
        </w:rPr>
        <w:t>Professionality</w:t>
      </w:r>
    </w:p>
    <w:p w14:paraId="4F11DDD1" w14:textId="29090D2C" w:rsidR="00FC5E84" w:rsidRDefault="00473D54" w:rsidP="00FC5E84">
      <w:pPr>
        <w:tabs>
          <w:tab w:val="left" w:pos="2694"/>
        </w:tabs>
      </w:pPr>
      <w:r>
        <w:t>Th</w:t>
      </w:r>
      <w:r w:rsidR="00FC5E84">
        <w:t xml:space="preserve">e supervisor and the student must have a professional relationship, and they should not establish relations that go against this professionality. The supervisor has a </w:t>
      </w:r>
      <w:proofErr w:type="gramStart"/>
      <w:r w:rsidR="00FC5E84">
        <w:t>particular responsibility</w:t>
      </w:r>
      <w:proofErr w:type="gramEnd"/>
      <w:r w:rsidR="00FC5E84">
        <w:t xml:space="preserve"> for not placing the student in a vulnerable situation </w:t>
      </w:r>
      <w:r w:rsidR="00FC5E84" w:rsidRPr="00561E62">
        <w:rPr>
          <w:noProof/>
        </w:rPr>
        <w:t>and /or</w:t>
      </w:r>
      <w:r w:rsidR="00FC5E84">
        <w:t xml:space="preserve"> tak</w:t>
      </w:r>
      <w:r w:rsidR="0018609C">
        <w:t>ing</w:t>
      </w:r>
      <w:r w:rsidR="00FC5E84">
        <w:t xml:space="preserve"> advantage of such a situation</w:t>
      </w:r>
      <w:r w:rsidR="0018609C">
        <w:t>. If a relationship that goes beyond the professional should arise</w:t>
      </w:r>
      <w:r w:rsidR="001503C5">
        <w:rPr>
          <w:rStyle w:val="Fotnotereferanse"/>
        </w:rPr>
        <w:footnoteReference w:id="2"/>
      </w:r>
      <w:r w:rsidR="0018609C">
        <w:t xml:space="preserve">, the management of the faculty-/department should </w:t>
      </w:r>
      <w:r w:rsidR="0018609C" w:rsidRPr="006B595C">
        <w:rPr>
          <w:noProof/>
        </w:rPr>
        <w:t>be notified</w:t>
      </w:r>
      <w:r w:rsidR="00817BD5" w:rsidRPr="00817BD5">
        <w:rPr>
          <w:noProof/>
        </w:rPr>
        <w:t>,</w:t>
      </w:r>
      <w:r w:rsidR="0018609C">
        <w:t xml:space="preserve"> </w:t>
      </w:r>
      <w:r w:rsidR="0018609C" w:rsidRPr="00817BD5">
        <w:rPr>
          <w:noProof/>
        </w:rPr>
        <w:t>and</w:t>
      </w:r>
      <w:r w:rsidR="0018609C">
        <w:t xml:space="preserve"> the formal supervisory relationship </w:t>
      </w:r>
      <w:proofErr w:type="gramStart"/>
      <w:r w:rsidR="0018609C">
        <w:t>brought to an end</w:t>
      </w:r>
      <w:proofErr w:type="gramEnd"/>
      <w:r w:rsidR="0018609C">
        <w:t>.</w:t>
      </w:r>
      <w:r w:rsidR="00C552C9">
        <w:t xml:space="preserve"> </w:t>
      </w:r>
      <w:r w:rsidR="00AC4EDE">
        <w:t xml:space="preserve">  </w:t>
      </w:r>
    </w:p>
    <w:p w14:paraId="7B776F4B" w14:textId="513FF84C" w:rsidR="0018609C" w:rsidRDefault="0018609C" w:rsidP="0018609C">
      <w:pPr>
        <w:pStyle w:val="Listeavsnitt"/>
        <w:numPr>
          <w:ilvl w:val="0"/>
          <w:numId w:val="1"/>
        </w:numPr>
        <w:tabs>
          <w:tab w:val="left" w:pos="2694"/>
        </w:tabs>
        <w:rPr>
          <w:b/>
        </w:rPr>
      </w:pPr>
      <w:r w:rsidRPr="0018609C">
        <w:rPr>
          <w:b/>
        </w:rPr>
        <w:t>Trust and confidentiality</w:t>
      </w:r>
    </w:p>
    <w:p w14:paraId="7546CF9B" w14:textId="54168951" w:rsidR="002D68B7" w:rsidRDefault="00714270" w:rsidP="008B706D">
      <w:pPr>
        <w:tabs>
          <w:tab w:val="left" w:pos="2694"/>
        </w:tabs>
      </w:pPr>
      <w:r>
        <w:t xml:space="preserve">The supervisor must </w:t>
      </w:r>
      <w:r w:rsidR="00207F78">
        <w:t xml:space="preserve">be careful </w:t>
      </w:r>
      <w:r w:rsidR="009B4F26">
        <w:t xml:space="preserve">and exercise the utmost discretion </w:t>
      </w:r>
      <w:r w:rsidR="007A5479">
        <w:t>when talking about colleagues</w:t>
      </w:r>
      <w:r w:rsidR="00BE5CD3">
        <w:t xml:space="preserve"> and other supervisors</w:t>
      </w:r>
      <w:r w:rsidR="00DA093B">
        <w:t xml:space="preserve">. </w:t>
      </w:r>
      <w:r w:rsidR="00DA093B" w:rsidRPr="006B595C">
        <w:rPr>
          <w:noProof/>
        </w:rPr>
        <w:t>This</w:t>
      </w:r>
      <w:r w:rsidR="00DA093B">
        <w:t xml:space="preserve"> also applies</w:t>
      </w:r>
      <w:r w:rsidR="00862F5E">
        <w:t xml:space="preserve"> </w:t>
      </w:r>
      <w:r w:rsidR="004E7F26">
        <w:t>if the supervisor confides</w:t>
      </w:r>
      <w:r w:rsidR="00B84B7B">
        <w:t xml:space="preserve"> his/her own personal problems to the</w:t>
      </w:r>
      <w:r w:rsidR="002D68B7">
        <w:t xml:space="preserve"> student.</w:t>
      </w:r>
      <w:r w:rsidR="00BE5CD3" w:rsidRPr="00BE5CD3">
        <w:t xml:space="preserve"> </w:t>
      </w:r>
      <w:r w:rsidR="00BE5CD3">
        <w:t>The supervisor should be open and attentive to aspects of the personal situation of the student that may impact on the supervisory relationship</w:t>
      </w:r>
      <w:r w:rsidR="00496FC3">
        <w:t xml:space="preserve"> </w:t>
      </w:r>
      <w:r w:rsidR="00345D5E">
        <w:t>and</w:t>
      </w:r>
      <w:r w:rsidR="00317E5F">
        <w:t xml:space="preserve"> refer the student further</w:t>
      </w:r>
      <w:r w:rsidR="00CB0B7D">
        <w:t>,</w:t>
      </w:r>
      <w:r w:rsidR="00317E5F">
        <w:t xml:space="preserve"> if necessary</w:t>
      </w:r>
      <w:r w:rsidR="00CB0B7D">
        <w:t>.</w:t>
      </w:r>
    </w:p>
    <w:p w14:paraId="1E2554DA" w14:textId="59AA20B5" w:rsidR="008B706D" w:rsidRDefault="002D68B7" w:rsidP="002D68B7">
      <w:pPr>
        <w:pStyle w:val="Listeavsnitt"/>
        <w:numPr>
          <w:ilvl w:val="0"/>
          <w:numId w:val="1"/>
        </w:numPr>
        <w:tabs>
          <w:tab w:val="left" w:pos="2694"/>
        </w:tabs>
        <w:rPr>
          <w:b/>
        </w:rPr>
      </w:pPr>
      <w:r w:rsidRPr="002D68B7">
        <w:rPr>
          <w:b/>
        </w:rPr>
        <w:t>Research ethics</w:t>
      </w:r>
      <w:r w:rsidR="00B84B7B" w:rsidRPr="002D68B7">
        <w:rPr>
          <w:b/>
        </w:rPr>
        <w:t xml:space="preserve"> </w:t>
      </w:r>
    </w:p>
    <w:p w14:paraId="6EB59FBC" w14:textId="38B6FF52" w:rsidR="002D68B7" w:rsidRDefault="008613C2" w:rsidP="002D68B7">
      <w:pPr>
        <w:tabs>
          <w:tab w:val="left" w:pos="2694"/>
        </w:tabs>
      </w:pPr>
      <w:r>
        <w:t>The</w:t>
      </w:r>
      <w:r w:rsidR="002B1EEE">
        <w:t xml:space="preserve"> supervisor and the student</w:t>
      </w:r>
      <w:r>
        <w:t xml:space="preserve"> should be respectful of each other’s works</w:t>
      </w:r>
      <w:r w:rsidR="00470002">
        <w:t xml:space="preserve"> and mutually </w:t>
      </w:r>
      <w:r w:rsidR="004357CD">
        <w:t>exercise good reference practices</w:t>
      </w:r>
      <w:r w:rsidR="009E7DAA">
        <w:t xml:space="preserve"> in accordance with the Va</w:t>
      </w:r>
      <w:r w:rsidR="004D2809">
        <w:t>ncouver - convention</w:t>
      </w:r>
      <w:r w:rsidR="006D0504">
        <w:t xml:space="preserve">. If the supervisor wishes to use the student’s data or research results in his/her </w:t>
      </w:r>
      <w:r w:rsidR="006D0504" w:rsidRPr="006B595C">
        <w:rPr>
          <w:noProof/>
        </w:rPr>
        <w:t>own</w:t>
      </w:r>
      <w:r w:rsidR="006D0504">
        <w:t xml:space="preserve"> </w:t>
      </w:r>
      <w:r w:rsidR="00E20BE6">
        <w:t xml:space="preserve">publications or research, the supervisor must </w:t>
      </w:r>
      <w:r w:rsidR="001B0AEE">
        <w:t>obtain the student’s permission</w:t>
      </w:r>
      <w:r w:rsidR="00387E76">
        <w:t xml:space="preserve"> and inform the s</w:t>
      </w:r>
      <w:r w:rsidR="00D0370A">
        <w:t>t</w:t>
      </w:r>
      <w:r w:rsidR="00387E76">
        <w:t xml:space="preserve">udent about possible </w:t>
      </w:r>
      <w:r w:rsidR="00D0370A">
        <w:t>consequences</w:t>
      </w:r>
      <w:r w:rsidR="00D055D0">
        <w:t xml:space="preserve">. Similarly, </w:t>
      </w:r>
      <w:r w:rsidR="0021149F">
        <w:t>the student needs to clarify and get permission</w:t>
      </w:r>
      <w:r w:rsidR="008F6EFB">
        <w:t xml:space="preserve"> from the supervisor in advance</w:t>
      </w:r>
      <w:r w:rsidR="00CC3DEF">
        <w:t xml:space="preserve">. Also, the student must adhere to the </w:t>
      </w:r>
      <w:r w:rsidR="000A1157">
        <w:t>rule</w:t>
      </w:r>
      <w:r w:rsidR="00DF7B17">
        <w:t>s</w:t>
      </w:r>
      <w:r w:rsidR="000A1157">
        <w:t xml:space="preserve"> of the</w:t>
      </w:r>
      <w:r w:rsidR="00DF7B17">
        <w:t xml:space="preserve"> current</w:t>
      </w:r>
      <w:r w:rsidR="000A1157">
        <w:t xml:space="preserve"> academic field and</w:t>
      </w:r>
      <w:r w:rsidR="00DF7B17">
        <w:t xml:space="preserve"> research ethical regulations concerning </w:t>
      </w:r>
      <w:r w:rsidR="00A971AC">
        <w:t>source references</w:t>
      </w:r>
      <w:r w:rsidR="002E2C8C">
        <w:t xml:space="preserve"> and </w:t>
      </w:r>
      <w:r w:rsidR="00893B8C">
        <w:t>giving credit</w:t>
      </w:r>
      <w:r w:rsidR="007E3008">
        <w:rPr>
          <w:rStyle w:val="Fotnotereferanse"/>
        </w:rPr>
        <w:footnoteReference w:id="3"/>
      </w:r>
      <w:r w:rsidR="00893B8C">
        <w:t>.</w:t>
      </w:r>
      <w:r w:rsidR="000A1157">
        <w:t xml:space="preserve"> </w:t>
      </w:r>
      <w:r w:rsidR="001645BC">
        <w:t xml:space="preserve">The supervisor should act in accordance with </w:t>
      </w:r>
      <w:r w:rsidR="00EF3E81">
        <w:t xml:space="preserve">best practice </w:t>
      </w:r>
      <w:r w:rsidR="00BD171D">
        <w:t>concerning co-authorship as described in the national research-ethical guidelines</w:t>
      </w:r>
      <w:r w:rsidR="006055F0">
        <w:t xml:space="preserve"> and the Vancouver – convention</w:t>
      </w:r>
      <w:r w:rsidR="00883E6D">
        <w:rPr>
          <w:rStyle w:val="Fotnotereferanse"/>
        </w:rPr>
        <w:footnoteReference w:id="4"/>
      </w:r>
      <w:r w:rsidR="006055F0">
        <w:t>.</w:t>
      </w:r>
    </w:p>
    <w:p w14:paraId="7F418D49" w14:textId="10D615F2" w:rsidR="00CE1F47" w:rsidRDefault="00CE1F47" w:rsidP="002D68B7">
      <w:pPr>
        <w:tabs>
          <w:tab w:val="left" w:pos="2694"/>
        </w:tabs>
      </w:pPr>
    </w:p>
    <w:p w14:paraId="0014921A" w14:textId="294DBC57" w:rsidR="00CE1F47" w:rsidRDefault="00C82F4E" w:rsidP="00C82F4E">
      <w:pPr>
        <w:pStyle w:val="Listeavsnitt"/>
        <w:numPr>
          <w:ilvl w:val="0"/>
          <w:numId w:val="1"/>
        </w:numPr>
        <w:tabs>
          <w:tab w:val="left" w:pos="2694"/>
        </w:tabs>
        <w:rPr>
          <w:b/>
        </w:rPr>
      </w:pPr>
      <w:r w:rsidRPr="00C82F4E">
        <w:rPr>
          <w:b/>
        </w:rPr>
        <w:t>Gifts and remuneration</w:t>
      </w:r>
    </w:p>
    <w:p w14:paraId="263F11A0" w14:textId="4EE666D5" w:rsidR="009F07C8" w:rsidRDefault="007F237D" w:rsidP="00D61B40">
      <w:pPr>
        <w:tabs>
          <w:tab w:val="left" w:pos="2694"/>
        </w:tabs>
      </w:pPr>
      <w:r>
        <w:t>In the course of the supervisory relationship</w:t>
      </w:r>
      <w:r w:rsidR="00D34DB8">
        <w:t xml:space="preserve">, the supervisor shall not receive remuneration or gifts. </w:t>
      </w:r>
      <w:r w:rsidR="00F336E7">
        <w:t xml:space="preserve">In cases of doubt, </w:t>
      </w:r>
      <w:r w:rsidR="0082620B">
        <w:t>the advice of the manager should be obtained</w:t>
      </w:r>
      <w:r w:rsidR="00E95C40">
        <w:rPr>
          <w:rStyle w:val="Fotnotereferanse"/>
        </w:rPr>
        <w:footnoteReference w:id="5"/>
      </w:r>
      <w:r w:rsidR="0082620B">
        <w:t>.</w:t>
      </w:r>
    </w:p>
    <w:p w14:paraId="1643D4BB" w14:textId="77777777" w:rsidR="009355DB" w:rsidRDefault="009355DB" w:rsidP="009355DB">
      <w:pPr>
        <w:pStyle w:val="Listeavsnitt"/>
        <w:tabs>
          <w:tab w:val="left" w:pos="2694"/>
        </w:tabs>
        <w:rPr>
          <w:b/>
        </w:rPr>
      </w:pPr>
    </w:p>
    <w:p w14:paraId="4DBC6BA6" w14:textId="04D90FE7" w:rsidR="000B5A4A" w:rsidRDefault="00F91557" w:rsidP="000B5A4A">
      <w:pPr>
        <w:pStyle w:val="Listeavsnitt"/>
        <w:numPr>
          <w:ilvl w:val="0"/>
          <w:numId w:val="1"/>
        </w:numPr>
        <w:tabs>
          <w:tab w:val="left" w:pos="2694"/>
        </w:tabs>
        <w:rPr>
          <w:b/>
        </w:rPr>
      </w:pPr>
      <w:r w:rsidRPr="00F91557">
        <w:rPr>
          <w:b/>
        </w:rPr>
        <w:t>Conflicts between the supervisor and the student</w:t>
      </w:r>
    </w:p>
    <w:p w14:paraId="1E1E1D5D" w14:textId="0174CB09" w:rsidR="001716B1" w:rsidRDefault="00FC1105" w:rsidP="007477E7">
      <w:pPr>
        <w:tabs>
          <w:tab w:val="left" w:pos="2694"/>
        </w:tabs>
      </w:pPr>
      <w:r>
        <w:t xml:space="preserve">Both parties must deal with problems relating to </w:t>
      </w:r>
      <w:r w:rsidR="004A0D66">
        <w:t xml:space="preserve">cooperation or progress and </w:t>
      </w:r>
      <w:r w:rsidR="00784735">
        <w:t>make the necessary efforts</w:t>
      </w:r>
      <w:r w:rsidR="004A0D66">
        <w:t xml:space="preserve"> to reach a </w:t>
      </w:r>
      <w:r w:rsidR="00FD4CAB">
        <w:t>constructive solution.</w:t>
      </w:r>
      <w:r w:rsidR="00784735">
        <w:t xml:space="preserve"> If the supervisor or the student </w:t>
      </w:r>
      <w:r w:rsidR="00E03F8E">
        <w:t xml:space="preserve">finds a supervisory relationship so difficult that </w:t>
      </w:r>
      <w:r w:rsidR="004D6A4B">
        <w:t xml:space="preserve">further </w:t>
      </w:r>
      <w:r w:rsidR="004D6A4B" w:rsidRPr="006B595C">
        <w:rPr>
          <w:noProof/>
        </w:rPr>
        <w:t>cooperation</w:t>
      </w:r>
      <w:r w:rsidR="004D6A4B">
        <w:t xml:space="preserve"> seems impossible, both parties </w:t>
      </w:r>
      <w:r w:rsidR="00525D9E">
        <w:t xml:space="preserve">should consider involving a third party </w:t>
      </w:r>
      <w:r w:rsidR="00525D9E" w:rsidRPr="00626FDC">
        <w:rPr>
          <w:noProof/>
        </w:rPr>
        <w:t>to</w:t>
      </w:r>
      <w:r w:rsidR="00525D9E">
        <w:t xml:space="preserve"> clarify whether </w:t>
      </w:r>
      <w:r w:rsidR="00A134A0">
        <w:t>the</w:t>
      </w:r>
      <w:r w:rsidR="009003AC">
        <w:t xml:space="preserve"> supervisory </w:t>
      </w:r>
      <w:r w:rsidR="009003AC" w:rsidRPr="006B595C">
        <w:rPr>
          <w:noProof/>
        </w:rPr>
        <w:t>relationship</w:t>
      </w:r>
      <w:r w:rsidR="009003AC">
        <w:t xml:space="preserve"> should be terminated or renegotiated</w:t>
      </w:r>
      <w:r w:rsidR="002F7BFB">
        <w:t xml:space="preserve">.  </w:t>
      </w:r>
      <w:r w:rsidR="00B462F5">
        <w:t>Contacting t</w:t>
      </w:r>
      <w:r w:rsidR="002F7BFB">
        <w:t>he Head of Department</w:t>
      </w:r>
      <w:r w:rsidR="006974F1">
        <w:t>, possibly a third party,</w:t>
      </w:r>
      <w:r w:rsidR="002F7BFB">
        <w:t xml:space="preserve"> is always an opti</w:t>
      </w:r>
      <w:r w:rsidR="001A3DCC">
        <w:t>o</w:t>
      </w:r>
      <w:r w:rsidR="00E73F4D">
        <w:t xml:space="preserve">n should circumstances </w:t>
      </w:r>
      <w:r w:rsidR="001913BA">
        <w:t xml:space="preserve">arise that could </w:t>
      </w:r>
      <w:r w:rsidR="001913BA" w:rsidRPr="006B595C">
        <w:rPr>
          <w:noProof/>
        </w:rPr>
        <w:t>be considered</w:t>
      </w:r>
      <w:r w:rsidR="001913BA">
        <w:t xml:space="preserve"> as</w:t>
      </w:r>
      <w:r w:rsidR="001716B1">
        <w:t xml:space="preserve"> problematic.</w:t>
      </w:r>
      <w:r w:rsidR="00D16BF3">
        <w:t xml:space="preserve"> To students on the bachelor’s and master’s level</w:t>
      </w:r>
      <w:r w:rsidR="00C663E9">
        <w:t>, this may be the study programme manager, the student representative,</w:t>
      </w:r>
      <w:r w:rsidR="00CE1F91">
        <w:t xml:space="preserve"> </w:t>
      </w:r>
      <w:r w:rsidR="00257022">
        <w:t>the student ombudsperson</w:t>
      </w:r>
      <w:r w:rsidR="00CE1F91">
        <w:t xml:space="preserve"> or executive officers in the</w:t>
      </w:r>
      <w:r w:rsidR="00A7163E">
        <w:t xml:space="preserve"> Division of Student and Academi</w:t>
      </w:r>
      <w:r w:rsidR="00653E87">
        <w:t xml:space="preserve">c Affairs. To PhD </w:t>
      </w:r>
      <w:r w:rsidR="00C86B8A">
        <w:t>–</w:t>
      </w:r>
      <w:r w:rsidR="00653E87">
        <w:t xml:space="preserve"> students</w:t>
      </w:r>
      <w:r w:rsidR="00C86B8A">
        <w:t xml:space="preserve">, this may be the Head of Department, the </w:t>
      </w:r>
      <w:r w:rsidR="008317E4">
        <w:t xml:space="preserve">student representative, HR </w:t>
      </w:r>
      <w:r w:rsidR="00F363D9">
        <w:t>–</w:t>
      </w:r>
      <w:r w:rsidR="008317E4">
        <w:t xml:space="preserve"> advisers</w:t>
      </w:r>
      <w:r w:rsidR="00F363D9">
        <w:t xml:space="preserve"> or the Faculty Director.</w:t>
      </w:r>
      <w:r w:rsidR="00CE1F91">
        <w:t xml:space="preserve"> </w:t>
      </w:r>
    </w:p>
    <w:p w14:paraId="1B5261E0" w14:textId="77777777" w:rsidR="00737A7F" w:rsidRDefault="00737A7F" w:rsidP="005F2B06">
      <w:pPr>
        <w:pStyle w:val="Listeavsnitt"/>
        <w:tabs>
          <w:tab w:val="left" w:pos="2694"/>
        </w:tabs>
        <w:rPr>
          <w:b/>
        </w:rPr>
      </w:pPr>
    </w:p>
    <w:p w14:paraId="00E8D122" w14:textId="77777777" w:rsidR="00737A7F" w:rsidRDefault="00737A7F" w:rsidP="005F2B06">
      <w:pPr>
        <w:pStyle w:val="Listeavsnitt"/>
        <w:tabs>
          <w:tab w:val="left" w:pos="2694"/>
        </w:tabs>
        <w:rPr>
          <w:b/>
        </w:rPr>
      </w:pPr>
    </w:p>
    <w:p w14:paraId="1DBBC4BC" w14:textId="77777777" w:rsidR="00737A7F" w:rsidRDefault="00737A7F" w:rsidP="005F2B06">
      <w:pPr>
        <w:pStyle w:val="Listeavsnitt"/>
        <w:tabs>
          <w:tab w:val="left" w:pos="2694"/>
        </w:tabs>
        <w:rPr>
          <w:b/>
        </w:rPr>
      </w:pPr>
    </w:p>
    <w:p w14:paraId="5070142A" w14:textId="7EABBE98" w:rsidR="007477E7" w:rsidRDefault="004E68D6" w:rsidP="004E68D6">
      <w:pPr>
        <w:pStyle w:val="Listeavsnitt"/>
        <w:numPr>
          <w:ilvl w:val="0"/>
          <w:numId w:val="1"/>
        </w:numPr>
        <w:tabs>
          <w:tab w:val="left" w:pos="2694"/>
        </w:tabs>
        <w:rPr>
          <w:b/>
        </w:rPr>
      </w:pPr>
      <w:r w:rsidRPr="004E68D6">
        <w:rPr>
          <w:b/>
        </w:rPr>
        <w:t>Termination of a supervisory relationship</w:t>
      </w:r>
      <w:r w:rsidR="00A134A0" w:rsidRPr="004E68D6">
        <w:rPr>
          <w:b/>
        </w:rPr>
        <w:t xml:space="preserve"> </w:t>
      </w:r>
    </w:p>
    <w:p w14:paraId="5BB557CB" w14:textId="5C7D57D3" w:rsidR="009C2274" w:rsidRPr="009C2274" w:rsidRDefault="009C2274" w:rsidP="009C2274">
      <w:pPr>
        <w:tabs>
          <w:tab w:val="left" w:pos="2694"/>
        </w:tabs>
      </w:pPr>
      <w:r>
        <w:t xml:space="preserve">If a supervisory relationship for various reasons </w:t>
      </w:r>
      <w:r w:rsidRPr="00626FDC">
        <w:rPr>
          <w:noProof/>
        </w:rPr>
        <w:t>need</w:t>
      </w:r>
      <w:r w:rsidR="00626FDC">
        <w:rPr>
          <w:noProof/>
        </w:rPr>
        <w:t>s</w:t>
      </w:r>
      <w:r>
        <w:t xml:space="preserve"> to </w:t>
      </w:r>
      <w:r w:rsidRPr="006B595C">
        <w:rPr>
          <w:noProof/>
        </w:rPr>
        <w:t>be terminated</w:t>
      </w:r>
      <w:r w:rsidR="00E7375A">
        <w:t xml:space="preserve"> before the agreed time, both the supervisor and the student </w:t>
      </w:r>
      <w:r w:rsidR="00E7375A" w:rsidRPr="006B595C">
        <w:rPr>
          <w:noProof/>
        </w:rPr>
        <w:t>have an obligation</w:t>
      </w:r>
      <w:r w:rsidR="002C23EA" w:rsidRPr="006B595C">
        <w:rPr>
          <w:noProof/>
        </w:rPr>
        <w:t xml:space="preserve"> to</w:t>
      </w:r>
      <w:r w:rsidR="002C23EA">
        <w:t xml:space="preserve"> contribute to this taking place</w:t>
      </w:r>
      <w:r w:rsidR="00E1149B">
        <w:t xml:space="preserve"> in an orderly fashion.</w:t>
      </w:r>
      <w:r w:rsidR="00D532C5">
        <w:t xml:space="preserve"> The supervisor </w:t>
      </w:r>
      <w:r w:rsidR="00B76543">
        <w:t>is</w:t>
      </w:r>
      <w:r w:rsidR="009F2803">
        <w:t xml:space="preserve"> normally</w:t>
      </w:r>
      <w:r w:rsidR="00D532C5">
        <w:t xml:space="preserve"> not </w:t>
      </w:r>
      <w:r w:rsidR="00161038">
        <w:t xml:space="preserve">allowed to </w:t>
      </w:r>
      <w:r w:rsidR="00D532C5">
        <w:t xml:space="preserve">resign before a new supervisor has </w:t>
      </w:r>
      <w:r w:rsidR="00D532C5" w:rsidRPr="006B595C">
        <w:rPr>
          <w:noProof/>
        </w:rPr>
        <w:t>been appointed</w:t>
      </w:r>
      <w:r w:rsidR="00B76543">
        <w:t>.</w:t>
      </w:r>
      <w:r w:rsidR="009F2803">
        <w:t xml:space="preserve"> </w:t>
      </w:r>
      <w:r w:rsidR="0047531A">
        <w:t xml:space="preserve">For </w:t>
      </w:r>
      <w:r w:rsidR="004455F8">
        <w:t>bachelor’s and master’s students, t</w:t>
      </w:r>
      <w:r w:rsidR="009F2803">
        <w:t>he decision to terminate</w:t>
      </w:r>
      <w:r w:rsidR="0047531A">
        <w:t xml:space="preserve"> a supervisory relationship is taken by the</w:t>
      </w:r>
      <w:r w:rsidR="004455F8">
        <w:t xml:space="preserve"> Head of D</w:t>
      </w:r>
      <w:r w:rsidR="00D214CE">
        <w:t>e</w:t>
      </w:r>
      <w:r w:rsidR="004455F8">
        <w:t>partment</w:t>
      </w:r>
      <w:r w:rsidR="00D214CE">
        <w:t>. At the PhD level, the decision is made</w:t>
      </w:r>
      <w:r w:rsidR="00D63DAC">
        <w:t xml:space="preserve"> by the Dean, based on a proposal from Head of Department.</w:t>
      </w:r>
      <w:r w:rsidR="0047531A">
        <w:t xml:space="preserve"> </w:t>
      </w:r>
    </w:p>
    <w:p w14:paraId="2FF57E51" w14:textId="77777777" w:rsidR="00FC5E84" w:rsidRPr="00FC5E84" w:rsidRDefault="00FC5E84" w:rsidP="00FC5E84">
      <w:pPr>
        <w:tabs>
          <w:tab w:val="left" w:pos="2694"/>
        </w:tabs>
        <w:rPr>
          <w:b/>
        </w:rPr>
      </w:pPr>
    </w:p>
    <w:sectPr w:rsidR="00FC5E84" w:rsidRPr="00FC5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6C95" w14:textId="77777777" w:rsidR="00255A13" w:rsidRDefault="00255A13" w:rsidP="00997E93">
      <w:pPr>
        <w:spacing w:after="0" w:line="240" w:lineRule="auto"/>
      </w:pPr>
      <w:r>
        <w:separator/>
      </w:r>
    </w:p>
  </w:endnote>
  <w:endnote w:type="continuationSeparator" w:id="0">
    <w:p w14:paraId="5E493558" w14:textId="77777777" w:rsidR="00255A13" w:rsidRDefault="00255A13" w:rsidP="0099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B062" w14:textId="77777777" w:rsidR="00255A13" w:rsidRDefault="00255A13" w:rsidP="00997E93">
      <w:pPr>
        <w:spacing w:after="0" w:line="240" w:lineRule="auto"/>
      </w:pPr>
      <w:r>
        <w:separator/>
      </w:r>
    </w:p>
  </w:footnote>
  <w:footnote w:type="continuationSeparator" w:id="0">
    <w:p w14:paraId="28E5DB15" w14:textId="77777777" w:rsidR="00255A13" w:rsidRDefault="00255A13" w:rsidP="00997E93">
      <w:pPr>
        <w:spacing w:after="0" w:line="240" w:lineRule="auto"/>
      </w:pPr>
      <w:r>
        <w:continuationSeparator/>
      </w:r>
    </w:p>
  </w:footnote>
  <w:footnote w:id="1">
    <w:p w14:paraId="0E739AF1" w14:textId="026F8909" w:rsidR="00291426" w:rsidRPr="00291426" w:rsidRDefault="00291426">
      <w:pPr>
        <w:pStyle w:val="Fotnotetekst"/>
      </w:pPr>
      <w:r>
        <w:rPr>
          <w:rStyle w:val="Fotnotereferanse"/>
        </w:rPr>
        <w:footnoteRef/>
      </w:r>
      <w:r>
        <w:t xml:space="preserve"> </w:t>
      </w:r>
      <w:r w:rsidR="007314FE">
        <w:t>This includes discrimination in relation to gender, religion</w:t>
      </w:r>
      <w:r w:rsidR="00184F40">
        <w:t xml:space="preserve"> and ethnicity, sexuality and </w:t>
      </w:r>
      <w:r w:rsidR="00C24E00">
        <w:t>disability.</w:t>
      </w:r>
    </w:p>
  </w:footnote>
  <w:footnote w:id="2">
    <w:p w14:paraId="44AFDD13" w14:textId="2671A182" w:rsidR="001503C5" w:rsidRPr="001503C5" w:rsidRDefault="001503C5">
      <w:pPr>
        <w:pStyle w:val="Fotnotetekst"/>
      </w:pPr>
      <w:r>
        <w:rPr>
          <w:rStyle w:val="Fotnotereferanse"/>
        </w:rPr>
        <w:footnoteRef/>
      </w:r>
      <w:r>
        <w:t xml:space="preserve"> </w:t>
      </w:r>
      <w:r w:rsidR="00BF5A1C">
        <w:t>Examples here include economic dependencies</w:t>
      </w:r>
      <w:r w:rsidR="005F7102">
        <w:t>, close friendships, family – and sexual relations</w:t>
      </w:r>
    </w:p>
  </w:footnote>
  <w:footnote w:id="3">
    <w:p w14:paraId="52507E6B" w14:textId="4033E5C2" w:rsidR="007E3008" w:rsidRPr="00E452A3" w:rsidRDefault="007E3008">
      <w:pPr>
        <w:pStyle w:val="Fotnotetekst"/>
      </w:pPr>
      <w:r>
        <w:rPr>
          <w:rStyle w:val="Fotnotereferanse"/>
        </w:rPr>
        <w:footnoteRef/>
      </w:r>
      <w:r>
        <w:t xml:space="preserve"> </w:t>
      </w:r>
      <w:r w:rsidR="00814010">
        <w:t xml:space="preserve">Fundamental Principles </w:t>
      </w:r>
      <w:r w:rsidR="00E452A3">
        <w:t>Related to the Treatment of Academic Dishonesty (forthcoming)</w:t>
      </w:r>
    </w:p>
  </w:footnote>
  <w:footnote w:id="4">
    <w:p w14:paraId="16B70F08" w14:textId="77777777" w:rsidR="00E856B3" w:rsidRPr="00E856B3" w:rsidRDefault="00883E6D" w:rsidP="00E856B3">
      <w:pPr>
        <w:pStyle w:val="Fotnotetekst"/>
      </w:pPr>
      <w:r>
        <w:rPr>
          <w:rStyle w:val="Fotnotereferanse"/>
        </w:rPr>
        <w:footnoteRef/>
      </w:r>
      <w:r>
        <w:t xml:space="preserve"> </w:t>
      </w:r>
      <w:hyperlink r:id="rId1" w:history="1">
        <w:r w:rsidR="00E856B3" w:rsidRPr="00E856B3">
          <w:rPr>
            <w:color w:val="0563C1" w:themeColor="hyperlink"/>
            <w:u w:val="single"/>
          </w:rPr>
          <w:t>http://www.icmje.org/icmje-recommendations.pdf</w:t>
        </w:r>
      </w:hyperlink>
    </w:p>
    <w:p w14:paraId="436B3111" w14:textId="57E3EBDC" w:rsidR="00883E6D" w:rsidRPr="00E856B3" w:rsidRDefault="00883E6D">
      <w:pPr>
        <w:pStyle w:val="Fotnotetekst"/>
      </w:pPr>
    </w:p>
  </w:footnote>
  <w:footnote w:id="5">
    <w:p w14:paraId="02F49412" w14:textId="7812334F" w:rsidR="00127867" w:rsidRPr="00127867" w:rsidRDefault="00E95C40" w:rsidP="00127867">
      <w:pPr>
        <w:pStyle w:val="Sluttnotetekst"/>
      </w:pPr>
      <w:r>
        <w:rPr>
          <w:rStyle w:val="Fotnotereferanse"/>
        </w:rPr>
        <w:footnoteRef/>
      </w:r>
      <w:r>
        <w:t xml:space="preserve"> </w:t>
      </w:r>
      <w:r w:rsidR="00127867" w:rsidRPr="00127867">
        <w:t xml:space="preserve">Veileder om gaver i tjenesten </w:t>
      </w:r>
      <w:hyperlink r:id="rId2" w:history="1">
        <w:r w:rsidR="00127867" w:rsidRPr="00127867">
          <w:rPr>
            <w:color w:val="0563C1" w:themeColor="hyperlink"/>
            <w:u w:val="single"/>
          </w:rPr>
          <w:t>https://www.regjeringen.no/no/dokumenter/Veileder-om-gaver-i-tjenesten/id757296/sec5</w:t>
        </w:r>
      </w:hyperlink>
      <w:r w:rsidR="00127867" w:rsidRPr="00127867">
        <w:t xml:space="preserve"> </w:t>
      </w:r>
      <w:r w:rsidR="00127867">
        <w:t xml:space="preserve"> (Norwegian </w:t>
      </w:r>
      <w:proofErr w:type="spellStart"/>
      <w:r w:rsidR="00127867">
        <w:t>only</w:t>
      </w:r>
      <w:proofErr w:type="spellEnd"/>
      <w:r w:rsidR="00127867">
        <w:t>)</w:t>
      </w:r>
    </w:p>
    <w:p w14:paraId="7803EBCB" w14:textId="5CC56821" w:rsidR="00E95C40" w:rsidRPr="00E95C40" w:rsidRDefault="00E95C40">
      <w:pPr>
        <w:pStyle w:val="Fotnotetekst"/>
        <w:rPr>
          <w:lang w:val="nb-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512"/>
    <w:multiLevelType w:val="hybridMultilevel"/>
    <w:tmpl w:val="EECA45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tTAxNTAzMTc1NLRU0lEKTi0uzszPAykwrwUA91bReSwAAAA="/>
  </w:docVars>
  <w:rsids>
    <w:rsidRoot w:val="00B61A53"/>
    <w:rsid w:val="000022C9"/>
    <w:rsid w:val="0001579F"/>
    <w:rsid w:val="00016267"/>
    <w:rsid w:val="00025BB7"/>
    <w:rsid w:val="00065340"/>
    <w:rsid w:val="0007780F"/>
    <w:rsid w:val="000A1157"/>
    <w:rsid w:val="000B30C1"/>
    <w:rsid w:val="000B3F61"/>
    <w:rsid w:val="000B5A4A"/>
    <w:rsid w:val="000E330A"/>
    <w:rsid w:val="000F4592"/>
    <w:rsid w:val="00106A92"/>
    <w:rsid w:val="00115765"/>
    <w:rsid w:val="00127867"/>
    <w:rsid w:val="0014331B"/>
    <w:rsid w:val="001479AB"/>
    <w:rsid w:val="001503C5"/>
    <w:rsid w:val="00161038"/>
    <w:rsid w:val="001645BC"/>
    <w:rsid w:val="001647D9"/>
    <w:rsid w:val="001716B1"/>
    <w:rsid w:val="00184F40"/>
    <w:rsid w:val="0018609C"/>
    <w:rsid w:val="001913BA"/>
    <w:rsid w:val="00194454"/>
    <w:rsid w:val="001A3DCC"/>
    <w:rsid w:val="001B0AEE"/>
    <w:rsid w:val="001B3439"/>
    <w:rsid w:val="001B3860"/>
    <w:rsid w:val="001E2077"/>
    <w:rsid w:val="001E51C7"/>
    <w:rsid w:val="001F4E39"/>
    <w:rsid w:val="00205E7A"/>
    <w:rsid w:val="00207F78"/>
    <w:rsid w:val="0021149F"/>
    <w:rsid w:val="00232AA4"/>
    <w:rsid w:val="00255A13"/>
    <w:rsid w:val="00257022"/>
    <w:rsid w:val="00281E5A"/>
    <w:rsid w:val="002857A6"/>
    <w:rsid w:val="00291426"/>
    <w:rsid w:val="002A0146"/>
    <w:rsid w:val="002B1EEE"/>
    <w:rsid w:val="002C23EA"/>
    <w:rsid w:val="002C65D3"/>
    <w:rsid w:val="002D68B7"/>
    <w:rsid w:val="002E2C8C"/>
    <w:rsid w:val="002F6E00"/>
    <w:rsid w:val="002F7BFB"/>
    <w:rsid w:val="00317E5F"/>
    <w:rsid w:val="00345D5E"/>
    <w:rsid w:val="00387E76"/>
    <w:rsid w:val="003A6554"/>
    <w:rsid w:val="003C42D6"/>
    <w:rsid w:val="003E139C"/>
    <w:rsid w:val="003F4A87"/>
    <w:rsid w:val="00423C5A"/>
    <w:rsid w:val="004357CD"/>
    <w:rsid w:val="00435892"/>
    <w:rsid w:val="004455F8"/>
    <w:rsid w:val="004475D1"/>
    <w:rsid w:val="00470002"/>
    <w:rsid w:val="00473D54"/>
    <w:rsid w:val="0047531A"/>
    <w:rsid w:val="00475986"/>
    <w:rsid w:val="00495EBE"/>
    <w:rsid w:val="00496B2C"/>
    <w:rsid w:val="00496FC3"/>
    <w:rsid w:val="004A0D66"/>
    <w:rsid w:val="004C7796"/>
    <w:rsid w:val="004D1EAC"/>
    <w:rsid w:val="004D2809"/>
    <w:rsid w:val="004D46B3"/>
    <w:rsid w:val="004D6A4B"/>
    <w:rsid w:val="004E062F"/>
    <w:rsid w:val="004E68D6"/>
    <w:rsid w:val="004E73A2"/>
    <w:rsid w:val="004E7F26"/>
    <w:rsid w:val="0051317A"/>
    <w:rsid w:val="00525D9E"/>
    <w:rsid w:val="00542766"/>
    <w:rsid w:val="00561E62"/>
    <w:rsid w:val="005860B7"/>
    <w:rsid w:val="005A455C"/>
    <w:rsid w:val="005E70E2"/>
    <w:rsid w:val="005F2B06"/>
    <w:rsid w:val="005F7102"/>
    <w:rsid w:val="006055F0"/>
    <w:rsid w:val="006206CB"/>
    <w:rsid w:val="00626FDC"/>
    <w:rsid w:val="00647EE6"/>
    <w:rsid w:val="00653E87"/>
    <w:rsid w:val="00671431"/>
    <w:rsid w:val="00686410"/>
    <w:rsid w:val="00691830"/>
    <w:rsid w:val="006974F1"/>
    <w:rsid w:val="006B595C"/>
    <w:rsid w:val="006D0504"/>
    <w:rsid w:val="006E708B"/>
    <w:rsid w:val="007005AE"/>
    <w:rsid w:val="00714270"/>
    <w:rsid w:val="007314FE"/>
    <w:rsid w:val="00737A7F"/>
    <w:rsid w:val="007406F8"/>
    <w:rsid w:val="007477E7"/>
    <w:rsid w:val="0075330B"/>
    <w:rsid w:val="00773256"/>
    <w:rsid w:val="00784735"/>
    <w:rsid w:val="007A5479"/>
    <w:rsid w:val="007B399D"/>
    <w:rsid w:val="007E3008"/>
    <w:rsid w:val="007F237D"/>
    <w:rsid w:val="00814010"/>
    <w:rsid w:val="00817BD5"/>
    <w:rsid w:val="0082620B"/>
    <w:rsid w:val="008267D9"/>
    <w:rsid w:val="008317E4"/>
    <w:rsid w:val="008479E2"/>
    <w:rsid w:val="008613C2"/>
    <w:rsid w:val="00862F5E"/>
    <w:rsid w:val="0086353F"/>
    <w:rsid w:val="00883E6D"/>
    <w:rsid w:val="0088569F"/>
    <w:rsid w:val="00892411"/>
    <w:rsid w:val="00893B8C"/>
    <w:rsid w:val="00897E87"/>
    <w:rsid w:val="008A3D4D"/>
    <w:rsid w:val="008B682C"/>
    <w:rsid w:val="008B706D"/>
    <w:rsid w:val="008D272C"/>
    <w:rsid w:val="008F6953"/>
    <w:rsid w:val="008F6EFB"/>
    <w:rsid w:val="009003AC"/>
    <w:rsid w:val="009072C3"/>
    <w:rsid w:val="009355DB"/>
    <w:rsid w:val="009545DA"/>
    <w:rsid w:val="00960FB0"/>
    <w:rsid w:val="00971E38"/>
    <w:rsid w:val="009740D2"/>
    <w:rsid w:val="00987DB4"/>
    <w:rsid w:val="00997E93"/>
    <w:rsid w:val="009A429F"/>
    <w:rsid w:val="009B4F26"/>
    <w:rsid w:val="009C2274"/>
    <w:rsid w:val="009C4EF2"/>
    <w:rsid w:val="009E2FA1"/>
    <w:rsid w:val="009E7DAA"/>
    <w:rsid w:val="009F07C8"/>
    <w:rsid w:val="009F2803"/>
    <w:rsid w:val="00A10C26"/>
    <w:rsid w:val="00A1124B"/>
    <w:rsid w:val="00A134A0"/>
    <w:rsid w:val="00A201DE"/>
    <w:rsid w:val="00A57FD9"/>
    <w:rsid w:val="00A7163E"/>
    <w:rsid w:val="00A971AC"/>
    <w:rsid w:val="00AA52AA"/>
    <w:rsid w:val="00AB0BD2"/>
    <w:rsid w:val="00AB46BB"/>
    <w:rsid w:val="00AC4EDE"/>
    <w:rsid w:val="00AD0EB9"/>
    <w:rsid w:val="00AE3FA2"/>
    <w:rsid w:val="00B16020"/>
    <w:rsid w:val="00B31EB5"/>
    <w:rsid w:val="00B36A43"/>
    <w:rsid w:val="00B462F5"/>
    <w:rsid w:val="00B4742E"/>
    <w:rsid w:val="00B61A53"/>
    <w:rsid w:val="00B76543"/>
    <w:rsid w:val="00B77374"/>
    <w:rsid w:val="00B84B7B"/>
    <w:rsid w:val="00B85382"/>
    <w:rsid w:val="00B8783E"/>
    <w:rsid w:val="00B914C8"/>
    <w:rsid w:val="00BD171D"/>
    <w:rsid w:val="00BE5CD3"/>
    <w:rsid w:val="00BE6661"/>
    <w:rsid w:val="00BF5A1C"/>
    <w:rsid w:val="00C24E00"/>
    <w:rsid w:val="00C552C9"/>
    <w:rsid w:val="00C64B07"/>
    <w:rsid w:val="00C663E9"/>
    <w:rsid w:val="00C733CB"/>
    <w:rsid w:val="00C82F4E"/>
    <w:rsid w:val="00C86B8A"/>
    <w:rsid w:val="00CA034B"/>
    <w:rsid w:val="00CB0B7D"/>
    <w:rsid w:val="00CC080A"/>
    <w:rsid w:val="00CC3DEF"/>
    <w:rsid w:val="00CD40E9"/>
    <w:rsid w:val="00CD6D63"/>
    <w:rsid w:val="00CE1F47"/>
    <w:rsid w:val="00CE1F91"/>
    <w:rsid w:val="00D0370A"/>
    <w:rsid w:val="00D055D0"/>
    <w:rsid w:val="00D16BF3"/>
    <w:rsid w:val="00D214CE"/>
    <w:rsid w:val="00D24F4F"/>
    <w:rsid w:val="00D34DB8"/>
    <w:rsid w:val="00D532C5"/>
    <w:rsid w:val="00D61B40"/>
    <w:rsid w:val="00D63DAC"/>
    <w:rsid w:val="00DA093B"/>
    <w:rsid w:val="00DF032C"/>
    <w:rsid w:val="00DF7B17"/>
    <w:rsid w:val="00E03F8E"/>
    <w:rsid w:val="00E05629"/>
    <w:rsid w:val="00E1149B"/>
    <w:rsid w:val="00E20BE6"/>
    <w:rsid w:val="00E452A3"/>
    <w:rsid w:val="00E7375A"/>
    <w:rsid w:val="00E73F4D"/>
    <w:rsid w:val="00E85417"/>
    <w:rsid w:val="00E856B3"/>
    <w:rsid w:val="00E9400B"/>
    <w:rsid w:val="00E95C40"/>
    <w:rsid w:val="00EC194C"/>
    <w:rsid w:val="00EE17BA"/>
    <w:rsid w:val="00EF3E81"/>
    <w:rsid w:val="00F336E7"/>
    <w:rsid w:val="00F363D9"/>
    <w:rsid w:val="00F62DE2"/>
    <w:rsid w:val="00F6601F"/>
    <w:rsid w:val="00F729D2"/>
    <w:rsid w:val="00F74440"/>
    <w:rsid w:val="00F770CC"/>
    <w:rsid w:val="00F91557"/>
    <w:rsid w:val="00FA48B9"/>
    <w:rsid w:val="00FC1105"/>
    <w:rsid w:val="00FC5E84"/>
    <w:rsid w:val="00FD4CAB"/>
    <w:rsid w:val="00FD5F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43B"/>
  <w15:chartTrackingRefBased/>
  <w15:docId w15:val="{BA6F1D10-3D75-40B5-A3B9-F9CC653B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5E7A"/>
    <w:pPr>
      <w:ind w:left="720"/>
      <w:contextualSpacing/>
    </w:pPr>
  </w:style>
  <w:style w:type="paragraph" w:styleId="Fotnotetekst">
    <w:name w:val="footnote text"/>
    <w:basedOn w:val="Normal"/>
    <w:link w:val="FotnotetekstTegn"/>
    <w:uiPriority w:val="99"/>
    <w:semiHidden/>
    <w:unhideWhenUsed/>
    <w:rsid w:val="002C65D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5D3"/>
    <w:rPr>
      <w:sz w:val="20"/>
      <w:szCs w:val="20"/>
      <w:lang w:val="en-GB"/>
    </w:rPr>
  </w:style>
  <w:style w:type="character" w:styleId="Fotnotereferanse">
    <w:name w:val="footnote reference"/>
    <w:basedOn w:val="Standardskriftforavsnitt"/>
    <w:uiPriority w:val="99"/>
    <w:semiHidden/>
    <w:unhideWhenUsed/>
    <w:rsid w:val="002C65D3"/>
    <w:rPr>
      <w:vertAlign w:val="superscript"/>
    </w:rPr>
  </w:style>
  <w:style w:type="paragraph" w:styleId="Sluttnotetekst">
    <w:name w:val="endnote text"/>
    <w:basedOn w:val="Normal"/>
    <w:link w:val="SluttnotetekstTegn"/>
    <w:uiPriority w:val="99"/>
    <w:semiHidden/>
    <w:unhideWhenUsed/>
    <w:rsid w:val="00127867"/>
    <w:pPr>
      <w:spacing w:after="0" w:line="240" w:lineRule="auto"/>
    </w:pPr>
    <w:rPr>
      <w:sz w:val="20"/>
      <w:szCs w:val="20"/>
      <w:lang w:val="nb-NO"/>
    </w:rPr>
  </w:style>
  <w:style w:type="character" w:customStyle="1" w:styleId="SluttnotetekstTegn">
    <w:name w:val="Sluttnotetekst Tegn"/>
    <w:basedOn w:val="Standardskriftforavsnitt"/>
    <w:link w:val="Sluttnotetekst"/>
    <w:uiPriority w:val="99"/>
    <w:semiHidden/>
    <w:rsid w:val="001278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no/dokumenter/Veileder-om-gaver-i-tjenesten/id757296/sec5" TargetMode="External"/><Relationship Id="rId1" Type="http://schemas.openxmlformats.org/officeDocument/2006/relationships/hyperlink" Target="http://www.icmje.org/icmje-recommendation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D87EF5CB5C34BB32CB53ED43DD2F2" ma:contentTypeVersion="11" ma:contentTypeDescription="Create a new document." ma:contentTypeScope="" ma:versionID="4b41a6a225ef8400cd9a488c2504d089">
  <xsd:schema xmlns:xsd="http://www.w3.org/2001/XMLSchema" xmlns:xs="http://www.w3.org/2001/XMLSchema" xmlns:p="http://schemas.microsoft.com/office/2006/metadata/properties" xmlns:ns3="95b4cc07-9a7d-4db4-a6b7-6aad71b7959d" xmlns:ns4="09ef0ef4-2d00-48d5-942b-b05e02663e3c" targetNamespace="http://schemas.microsoft.com/office/2006/metadata/properties" ma:root="true" ma:fieldsID="76b36e53b6bb1bac5972793ed5d27b90" ns3:_="" ns4:_="">
    <xsd:import namespace="95b4cc07-9a7d-4db4-a6b7-6aad71b7959d"/>
    <xsd:import namespace="09ef0ef4-2d00-48d5-942b-b05e02663e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cc07-9a7d-4db4-a6b7-6aad71b795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f0ef4-2d00-48d5-942b-b05e02663e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E9AF-7EBA-4A13-90ED-34C941891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EB661-FF9E-47D9-B53D-7E670984ADF4}">
  <ds:schemaRefs>
    <ds:schemaRef ds:uri="http://schemas.microsoft.com/sharepoint/v3/contenttype/forms"/>
  </ds:schemaRefs>
</ds:datastoreItem>
</file>

<file path=customXml/itemProps3.xml><?xml version="1.0" encoding="utf-8"?>
<ds:datastoreItem xmlns:ds="http://schemas.openxmlformats.org/officeDocument/2006/customXml" ds:itemID="{3E2E5CFC-E588-480F-BA3E-A639FFA5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cc07-9a7d-4db4-a6b7-6aad71b7959d"/>
    <ds:schemaRef ds:uri="09ef0ef4-2d00-48d5-942b-b05e02663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A0B17-5D2F-4364-8DA4-68388DA0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5286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Takuån Folkestad</dc:creator>
  <cp:keywords/>
  <dc:description/>
  <cp:lastModifiedBy>Tonje Kløkstad</cp:lastModifiedBy>
  <cp:revision>2</cp:revision>
  <cp:lastPrinted>2019-11-08T07:46:00Z</cp:lastPrinted>
  <dcterms:created xsi:type="dcterms:W3CDTF">2019-11-08T07:45:00Z</dcterms:created>
  <dcterms:modified xsi:type="dcterms:W3CDTF">2019-11-08T07:46:00Z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allanrf@uia.no</vt:lpwstr>
  </property>
  <property fmtid="{D5CDD505-2E9C-101B-9397-08002B2CF9AE}" pid="5" name="MSIP_Label_92684840-629b-41cd-9b8c-5e9eea511f17_SetDate">
    <vt:lpwstr>2019-03-05T14:04:16.6978915Z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allanrf@uia.no</vt:lpwstr>
  </property>
  <property fmtid="{D5CDD505-2E9C-101B-9397-08002B2CF9AE}" pid="12" name="MSIP_Label_b4114459-e220-4ae9-b339-4ebe6008cdd4_SetDate">
    <vt:lpwstr>2019-03-05T14:04:16.6978915Z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y fmtid="{D5CDD505-2E9C-101B-9397-08002B2CF9AE}" pid="18" name="ContentTypeId">
    <vt:lpwstr>0x0101004B5D87EF5CB5C34BB32CB53ED43DD2F2</vt:lpwstr>
  </property>
</Properties>
</file>